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6" w:rsidRPr="00B9612B" w:rsidRDefault="006477E6" w:rsidP="00667E48">
      <w:pPr>
        <w:jc w:val="center"/>
        <w:rPr>
          <w:b/>
          <w:sz w:val="32"/>
          <w:szCs w:val="32"/>
          <w:vertAlign w:val="subscript"/>
        </w:rPr>
      </w:pPr>
      <w:bookmarkStart w:id="0" w:name="_GoBack"/>
      <w:bookmarkEnd w:id="0"/>
      <w:proofErr w:type="gramStart"/>
      <w:r w:rsidRPr="00B9612B">
        <w:rPr>
          <w:b/>
          <w:sz w:val="32"/>
          <w:szCs w:val="32"/>
          <w:vertAlign w:val="subscript"/>
        </w:rPr>
        <w:t>N</w:t>
      </w:r>
      <w:r w:rsidR="00555520" w:rsidRPr="00B9612B">
        <w:rPr>
          <w:b/>
          <w:sz w:val="32"/>
          <w:szCs w:val="32"/>
          <w:vertAlign w:val="subscript"/>
        </w:rPr>
        <w:t xml:space="preserve"> </w:t>
      </w:r>
      <w:r w:rsidRPr="00B9612B">
        <w:rPr>
          <w:b/>
          <w:sz w:val="32"/>
          <w:szCs w:val="32"/>
          <w:vertAlign w:val="subscript"/>
        </w:rPr>
        <w:t xml:space="preserve"> =</w:t>
      </w:r>
      <w:proofErr w:type="gramEnd"/>
      <w:r w:rsidRPr="00B9612B">
        <w:rPr>
          <w:b/>
          <w:sz w:val="32"/>
          <w:szCs w:val="32"/>
          <w:vertAlign w:val="subscript"/>
        </w:rPr>
        <w:t xml:space="preserve"> </w:t>
      </w:r>
      <w:r w:rsidR="00555520" w:rsidRPr="00B9612B">
        <w:rPr>
          <w:b/>
          <w:sz w:val="32"/>
          <w:szCs w:val="32"/>
          <w:vertAlign w:val="subscript"/>
        </w:rPr>
        <w:t xml:space="preserve"> </w:t>
      </w:r>
      <w:r w:rsidRPr="00B9612B">
        <w:rPr>
          <w:b/>
          <w:sz w:val="32"/>
          <w:szCs w:val="32"/>
          <w:vertAlign w:val="subscript"/>
        </w:rPr>
        <w:t>f</w:t>
      </w:r>
      <w:r w:rsidR="00982446" w:rsidRPr="00B9612B">
        <w:rPr>
          <w:b/>
          <w:sz w:val="32"/>
          <w:szCs w:val="32"/>
          <w:vertAlign w:val="subscript"/>
        </w:rPr>
        <w:t>{</w:t>
      </w:r>
      <w:r w:rsidRPr="00B9612B">
        <w:rPr>
          <w:b/>
          <w:sz w:val="32"/>
          <w:szCs w:val="32"/>
          <w:vertAlign w:val="subscript"/>
        </w:rPr>
        <w:t>Cy</w:t>
      </w:r>
      <w:r w:rsidR="00982446" w:rsidRPr="00B9612B">
        <w:rPr>
          <w:b/>
          <w:sz w:val="32"/>
          <w:szCs w:val="32"/>
          <w:vertAlign w:val="subscript"/>
        </w:rPr>
        <w:t xml:space="preserve"> </w:t>
      </w:r>
      <w:r w:rsidRPr="00B9612B">
        <w:rPr>
          <w:b/>
          <w:sz w:val="32"/>
          <w:szCs w:val="32"/>
          <w:vertAlign w:val="subscript"/>
        </w:rPr>
        <w:t xml:space="preserve">• </w:t>
      </w:r>
      <w:r w:rsidR="0021468E" w:rsidRPr="00B9612B">
        <w:rPr>
          <w:b/>
          <w:sz w:val="32"/>
          <w:szCs w:val="32"/>
          <w:vertAlign w:val="subscript"/>
        </w:rPr>
        <w:t>CE</w:t>
      </w:r>
      <w:r w:rsidRPr="00B9612B">
        <w:rPr>
          <w:b/>
          <w:sz w:val="32"/>
          <w:szCs w:val="32"/>
          <w:vertAlign w:val="subscript"/>
        </w:rPr>
        <w:t xml:space="preserve"> • </w:t>
      </w:r>
      <w:r w:rsidR="00DC1B7D" w:rsidRPr="00B9612B">
        <w:rPr>
          <w:b/>
          <w:sz w:val="32"/>
          <w:szCs w:val="32"/>
          <w:vertAlign w:val="subscript"/>
        </w:rPr>
        <w:t xml:space="preserve">MF </w:t>
      </w:r>
      <w:r w:rsidRPr="00B9612B">
        <w:rPr>
          <w:b/>
          <w:sz w:val="32"/>
          <w:szCs w:val="32"/>
          <w:vertAlign w:val="subscript"/>
        </w:rPr>
        <w:t>• A</w:t>
      </w:r>
      <w:r w:rsidR="0021468E" w:rsidRPr="00B9612B">
        <w:rPr>
          <w:b/>
          <w:sz w:val="32"/>
          <w:szCs w:val="32"/>
          <w:vertAlign w:val="subscript"/>
        </w:rPr>
        <w:t>rea</w:t>
      </w:r>
      <w:r w:rsidR="006D43B3" w:rsidRPr="00B9612B">
        <w:rPr>
          <w:b/>
          <w:sz w:val="32"/>
          <w:szCs w:val="32"/>
          <w:vertAlign w:val="subscript"/>
        </w:rPr>
        <w:t xml:space="preserve"> </w:t>
      </w:r>
      <w:r w:rsidR="00982446" w:rsidRPr="00B9612B">
        <w:rPr>
          <w:b/>
          <w:sz w:val="32"/>
          <w:szCs w:val="32"/>
          <w:vertAlign w:val="subscript"/>
        </w:rPr>
        <w:t>• (GC)-1 •</w:t>
      </w:r>
      <w:r w:rsidR="006D43B3" w:rsidRPr="00B9612B">
        <w:rPr>
          <w:b/>
          <w:sz w:val="32"/>
          <w:szCs w:val="32"/>
          <w:vertAlign w:val="subscript"/>
        </w:rPr>
        <w:t xml:space="preserve"> </w:t>
      </w:r>
      <w:r w:rsidR="00982446" w:rsidRPr="00B9612B">
        <w:rPr>
          <w:b/>
          <w:sz w:val="32"/>
          <w:szCs w:val="32"/>
          <w:vertAlign w:val="subscript"/>
        </w:rPr>
        <w:t>(</w:t>
      </w:r>
      <w:proofErr w:type="spellStart"/>
      <w:r w:rsidR="006D43B3" w:rsidRPr="00B9612B">
        <w:rPr>
          <w:b/>
          <w:sz w:val="32"/>
          <w:szCs w:val="32"/>
          <w:vertAlign w:val="subscript"/>
        </w:rPr>
        <w:t>Ep</w:t>
      </w:r>
      <w:proofErr w:type="spellEnd"/>
      <w:r w:rsidR="00982446" w:rsidRPr="00B9612B">
        <w:rPr>
          <w:b/>
          <w:sz w:val="32"/>
          <w:szCs w:val="32"/>
          <w:vertAlign w:val="subscript"/>
        </w:rPr>
        <w:t>)-1}</w:t>
      </w:r>
    </w:p>
    <w:p w:rsidR="00B9612B" w:rsidRPr="00B9612B" w:rsidRDefault="00B9612B" w:rsidP="00667E48">
      <w:pPr>
        <w:jc w:val="center"/>
        <w:rPr>
          <w:b/>
          <w:szCs w:val="24"/>
          <w:vertAlign w:val="subscript"/>
        </w:rPr>
      </w:pPr>
    </w:p>
    <w:p w:rsidR="006D43B3" w:rsidRPr="00667E48" w:rsidRDefault="006D43B3" w:rsidP="005D2463">
      <w:pPr>
        <w:jc w:val="center"/>
        <w:rPr>
          <w:sz w:val="22"/>
          <w:szCs w:val="22"/>
        </w:rPr>
      </w:pPr>
      <w:r w:rsidRPr="00667E48">
        <w:rPr>
          <w:sz w:val="22"/>
          <w:szCs w:val="22"/>
        </w:rPr>
        <w:t xml:space="preserve">= </w:t>
      </w:r>
      <w:r w:rsidR="00DE4D5D" w:rsidRPr="00667E48">
        <w:rPr>
          <w:sz w:val="22"/>
          <w:szCs w:val="22"/>
        </w:rPr>
        <w:t xml:space="preserve">7.8 x </w:t>
      </w:r>
      <w:r w:rsidRPr="00667E48">
        <w:rPr>
          <w:sz w:val="22"/>
          <w:szCs w:val="22"/>
        </w:rPr>
        <w:t>10</w:t>
      </w:r>
      <w:r w:rsidR="00DE4D5D" w:rsidRPr="00667E48">
        <w:rPr>
          <w:sz w:val="22"/>
          <w:szCs w:val="22"/>
          <w:vertAlign w:val="superscript"/>
        </w:rPr>
        <w:t>11</w:t>
      </w:r>
      <w:r w:rsidR="00DE4D5D" w:rsidRPr="00667E48">
        <w:rPr>
          <w:sz w:val="22"/>
          <w:szCs w:val="22"/>
        </w:rPr>
        <w:t xml:space="preserve"> people</w:t>
      </w:r>
    </w:p>
    <w:p w:rsidR="005D2463" w:rsidRPr="00667E48" w:rsidRDefault="00DE4D5D" w:rsidP="005D2463">
      <w:pPr>
        <w:jc w:val="center"/>
        <w:rPr>
          <w:b/>
          <w:sz w:val="22"/>
          <w:szCs w:val="22"/>
        </w:rPr>
      </w:pPr>
      <w:r w:rsidRPr="00667E48">
        <w:rPr>
          <w:b/>
          <w:sz w:val="22"/>
          <w:szCs w:val="22"/>
        </w:rPr>
        <w:t>≈ 800 Billion People</w:t>
      </w:r>
    </w:p>
    <w:p w:rsidR="00DC1B7D" w:rsidRDefault="005D2463" w:rsidP="005D2463">
      <w:pPr>
        <w:jc w:val="center"/>
        <w:rPr>
          <w:i/>
          <w:sz w:val="20"/>
        </w:rPr>
      </w:pPr>
      <w:r w:rsidRPr="005D2463">
        <w:rPr>
          <w:i/>
          <w:sz w:val="20"/>
        </w:rPr>
        <w:t>(</w:t>
      </w:r>
      <w:proofErr w:type="gramStart"/>
      <w:r w:rsidR="00DE4D5D" w:rsidRPr="005D2463">
        <w:rPr>
          <w:i/>
          <w:sz w:val="20"/>
        </w:rPr>
        <w:t>about</w:t>
      </w:r>
      <w:proofErr w:type="gramEnd"/>
      <w:r w:rsidR="00DE4D5D" w:rsidRPr="005D2463">
        <w:rPr>
          <w:i/>
          <w:sz w:val="20"/>
        </w:rPr>
        <w:t xml:space="preserve"> 100 times our current population</w:t>
      </w:r>
      <w:r w:rsidR="00DC1B7D">
        <w:rPr>
          <w:i/>
          <w:sz w:val="20"/>
        </w:rPr>
        <w:t>)</w:t>
      </w:r>
    </w:p>
    <w:p w:rsidR="00DE4D5D" w:rsidRDefault="00DC1B7D" w:rsidP="005D2463">
      <w:pPr>
        <w:jc w:val="center"/>
        <w:rPr>
          <w:i/>
          <w:sz w:val="20"/>
        </w:rPr>
      </w:pPr>
      <w:r>
        <w:rPr>
          <w:i/>
          <w:sz w:val="20"/>
        </w:rPr>
        <w:t xml:space="preserve">(Up to </w:t>
      </w:r>
      <w:r w:rsidR="00555520">
        <w:rPr>
          <w:i/>
          <w:sz w:val="20"/>
        </w:rPr>
        <w:t xml:space="preserve">100 times that or </w:t>
      </w:r>
      <w:r>
        <w:rPr>
          <w:i/>
          <w:sz w:val="20"/>
        </w:rPr>
        <w:t xml:space="preserve">80 </w:t>
      </w:r>
      <w:r w:rsidR="00555520">
        <w:rPr>
          <w:i/>
          <w:sz w:val="20"/>
        </w:rPr>
        <w:t>t</w:t>
      </w:r>
      <w:r>
        <w:rPr>
          <w:i/>
          <w:sz w:val="20"/>
        </w:rPr>
        <w:t xml:space="preserve">rillion </w:t>
      </w:r>
      <w:r w:rsidR="00555520">
        <w:rPr>
          <w:i/>
          <w:sz w:val="20"/>
        </w:rPr>
        <w:t>p</w:t>
      </w:r>
      <w:r>
        <w:rPr>
          <w:i/>
          <w:sz w:val="20"/>
        </w:rPr>
        <w:t>eople if the oceans are farmed</w:t>
      </w:r>
      <w:r w:rsidR="00555520">
        <w:rPr>
          <w:i/>
          <w:sz w:val="20"/>
        </w:rPr>
        <w:t xml:space="preserve"> intensively</w:t>
      </w:r>
      <w:r>
        <w:rPr>
          <w:i/>
          <w:sz w:val="20"/>
        </w:rPr>
        <w:t xml:space="preserve"> for plant food rather than meat</w:t>
      </w:r>
      <w:r w:rsidR="005D2463" w:rsidRPr="005D2463">
        <w:rPr>
          <w:i/>
          <w:sz w:val="20"/>
        </w:rPr>
        <w:t>)</w:t>
      </w:r>
    </w:p>
    <w:p w:rsidR="006F3518" w:rsidRPr="005D2463" w:rsidRDefault="006F3518" w:rsidP="005D2463">
      <w:pPr>
        <w:jc w:val="center"/>
        <w:rPr>
          <w:i/>
          <w:sz w:val="20"/>
        </w:rPr>
      </w:pPr>
    </w:p>
    <w:tbl>
      <w:tblPr>
        <w:tblW w:w="1413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60"/>
        <w:gridCol w:w="900"/>
        <w:gridCol w:w="821"/>
        <w:gridCol w:w="3150"/>
        <w:gridCol w:w="1080"/>
        <w:gridCol w:w="5670"/>
        <w:gridCol w:w="443"/>
      </w:tblGrid>
      <w:tr w:rsidR="00860FC2" w:rsidRPr="00DE4D5D" w:rsidTr="00F12284">
        <w:trPr>
          <w:cantSplit/>
          <w:tblHeader/>
          <w:jc w:val="center"/>
        </w:trPr>
        <w:tc>
          <w:tcPr>
            <w:tcW w:w="8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5D2463" w:rsidP="00667E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1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6477E6" w:rsidP="006477E6">
            <w:pPr>
              <w:rPr>
                <w:b/>
                <w:sz w:val="20"/>
              </w:rPr>
            </w:pPr>
            <w:r w:rsidRPr="00DE4D5D">
              <w:rPr>
                <w:b/>
                <w:sz w:val="20"/>
              </w:rPr>
              <w:t>Description</w:t>
            </w:r>
          </w:p>
        </w:tc>
        <w:tc>
          <w:tcPr>
            <w:tcW w:w="9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6477E6" w:rsidP="00F12284">
            <w:pPr>
              <w:jc w:val="center"/>
              <w:rPr>
                <w:b/>
                <w:sz w:val="20"/>
              </w:rPr>
            </w:pPr>
            <w:r w:rsidRPr="00DE4D5D">
              <w:rPr>
                <w:b/>
                <w:sz w:val="20"/>
              </w:rPr>
              <w:t>Units</w:t>
            </w:r>
          </w:p>
        </w:tc>
        <w:tc>
          <w:tcPr>
            <w:tcW w:w="82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6477E6" w:rsidP="00920A38">
            <w:pPr>
              <w:jc w:val="center"/>
              <w:rPr>
                <w:b/>
                <w:sz w:val="20"/>
              </w:rPr>
            </w:pPr>
            <w:r w:rsidRPr="00DE4D5D">
              <w:rPr>
                <w:b/>
                <w:sz w:val="20"/>
              </w:rPr>
              <w:t>Value</w:t>
            </w:r>
          </w:p>
        </w:tc>
        <w:tc>
          <w:tcPr>
            <w:tcW w:w="31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6477E6" w:rsidP="006477E6">
            <w:pPr>
              <w:rPr>
                <w:b/>
                <w:sz w:val="20"/>
              </w:rPr>
            </w:pPr>
            <w:r w:rsidRPr="00DE4D5D">
              <w:rPr>
                <w:b/>
                <w:sz w:val="20"/>
              </w:rPr>
              <w:t>Reference Values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6477E6" w:rsidP="00BA5BB8">
            <w:pPr>
              <w:rPr>
                <w:b/>
                <w:sz w:val="20"/>
              </w:rPr>
            </w:pPr>
            <w:r w:rsidRPr="00DE4D5D">
              <w:rPr>
                <w:b/>
                <w:sz w:val="20"/>
              </w:rPr>
              <w:t>Source</w:t>
            </w:r>
          </w:p>
        </w:tc>
        <w:tc>
          <w:tcPr>
            <w:tcW w:w="56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DE4D5D" w:rsidRDefault="006477E6" w:rsidP="006477E6">
            <w:pPr>
              <w:rPr>
                <w:b/>
                <w:sz w:val="20"/>
              </w:rPr>
            </w:pPr>
            <w:r w:rsidRPr="00DE4D5D">
              <w:rPr>
                <w:b/>
                <w:sz w:val="20"/>
              </w:rPr>
              <w:t>Comment</w:t>
            </w:r>
          </w:p>
        </w:tc>
        <w:tc>
          <w:tcPr>
            <w:tcW w:w="44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477E6" w:rsidRPr="00DE4D5D" w:rsidRDefault="00BA5BB8" w:rsidP="00BA5B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rStyle w:val="FootnoteReference"/>
                <w:b/>
                <w:sz w:val="20"/>
              </w:rPr>
              <w:footnoteReference w:id="1"/>
            </w:r>
          </w:p>
        </w:tc>
      </w:tr>
      <w:tr w:rsidR="00982446" w:rsidRPr="006477E6" w:rsidTr="00F12284">
        <w:trPr>
          <w:cantSplit/>
          <w:jc w:val="center"/>
        </w:trPr>
        <w:tc>
          <w:tcPr>
            <w:tcW w:w="14134" w:type="dxa"/>
            <w:gridSpan w:val="8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F12284">
            <w:pPr>
              <w:jc w:val="center"/>
              <w:rPr>
                <w:b/>
                <w:i/>
                <w:sz w:val="20"/>
              </w:rPr>
            </w:pPr>
            <w:r w:rsidRPr="00982446">
              <w:rPr>
                <w:b/>
                <w:i/>
                <w:sz w:val="20"/>
              </w:rPr>
              <w:t>Factors Directly Proportional to Carrying Capacity</w:t>
            </w:r>
          </w:p>
        </w:tc>
      </w:tr>
      <w:tr w:rsidR="00F12284" w:rsidRPr="006477E6" w:rsidTr="00F12284">
        <w:trPr>
          <w:cantSplit/>
          <w:jc w:val="center"/>
        </w:trPr>
        <w:tc>
          <w:tcPr>
            <w:tcW w:w="8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67E48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C</w:t>
            </w:r>
            <w:r w:rsidRPr="006477E6">
              <w:rPr>
                <w:sz w:val="20"/>
                <w:vertAlign w:val="subscript"/>
              </w:rPr>
              <w:t>y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Crop yield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F12284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Kg/m</w:t>
            </w:r>
            <w:r w:rsidRPr="006477E6">
              <w:rPr>
                <w:sz w:val="20"/>
                <w:vertAlign w:val="superscript"/>
              </w:rPr>
              <w:t>2</w:t>
            </w:r>
          </w:p>
        </w:tc>
        <w:tc>
          <w:tcPr>
            <w:tcW w:w="8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920A38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2</w:t>
            </w:r>
          </w:p>
        </w:tc>
        <w:tc>
          <w:tcPr>
            <w:tcW w:w="31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 xml:space="preserve">(250 -300 </w:t>
            </w:r>
            <w:proofErr w:type="spellStart"/>
            <w:r w:rsidRPr="006477E6">
              <w:rPr>
                <w:sz w:val="20"/>
              </w:rPr>
              <w:t>bu</w:t>
            </w:r>
            <w:proofErr w:type="spellEnd"/>
            <w:r w:rsidRPr="006477E6">
              <w:rPr>
                <w:sz w:val="20"/>
              </w:rPr>
              <w:t>/acre)</w:t>
            </w:r>
            <w:r w:rsidR="00982446">
              <w:rPr>
                <w:sz w:val="20"/>
                <w:vertAlign w:val="subscript"/>
              </w:rPr>
              <w:t>top corn yield, h</w:t>
            </w:r>
            <w:r w:rsidRPr="006477E6">
              <w:rPr>
                <w:sz w:val="20"/>
                <w:vertAlign w:val="subscript"/>
              </w:rPr>
              <w:t>ypothetical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(18,750 Kg/hectare)</w:t>
            </w:r>
            <w:r w:rsidRPr="006477E6">
              <w:rPr>
                <w:sz w:val="20"/>
                <w:vertAlign w:val="subscript"/>
              </w:rPr>
              <w:t>corn yield, top US county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(2750 Kg/hectare)</w:t>
            </w:r>
            <w:r w:rsidRPr="006477E6">
              <w:rPr>
                <w:sz w:val="20"/>
                <w:vertAlign w:val="subscript"/>
              </w:rPr>
              <w:t>wheat-Afghanistan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10,000 m</w:t>
            </w:r>
            <w:r w:rsidRPr="006477E6">
              <w:rPr>
                <w:sz w:val="20"/>
                <w:vertAlign w:val="superscript"/>
              </w:rPr>
              <w:t>2</w:t>
            </w:r>
            <w:r w:rsidRPr="006477E6">
              <w:rPr>
                <w:sz w:val="20"/>
              </w:rPr>
              <w:t>/hectare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USDA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USDA</w:t>
            </w:r>
          </w:p>
          <w:p w:rsidR="006477E6" w:rsidRPr="006477E6" w:rsidRDefault="006477E6" w:rsidP="006477E6">
            <w:pPr>
              <w:rPr>
                <w:sz w:val="20"/>
              </w:rPr>
            </w:pP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Wikipedia</w:t>
            </w:r>
          </w:p>
          <w:p w:rsidR="006477E6" w:rsidRPr="006477E6" w:rsidRDefault="006477E6" w:rsidP="006477E6">
            <w:pPr>
              <w:rPr>
                <w:sz w:val="20"/>
              </w:rPr>
            </w:pP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Lookup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0C36A3">
            <w:pPr>
              <w:rPr>
                <w:sz w:val="20"/>
              </w:rPr>
            </w:pPr>
            <w:r w:rsidRPr="006477E6">
              <w:rPr>
                <w:sz w:val="20"/>
              </w:rPr>
              <w:t>Crop yield is a function of soil, climate, irrigation, fertilizers and pesticides, agricultural practices, and, importantly, drying, among others. I used the productivity of the US county with the highest yield in 2008, rounded up, as a basis here; some believe this can be increased significantly, say by a factor of 10 or more, especially with genetic engineering.</w:t>
            </w:r>
            <w:r w:rsidR="000C36A3">
              <w:rPr>
                <w:sz w:val="20"/>
              </w:rPr>
              <w:t xml:space="preserve"> Yields from low intensity agriculture are about 10% - 30% of those from the most intensively farmed fields (note the yield of Afghanistan wheat).</w:t>
            </w:r>
          </w:p>
        </w:tc>
        <w:tc>
          <w:tcPr>
            <w:tcW w:w="443" w:type="dxa"/>
          </w:tcPr>
          <w:p w:rsidR="006F3518" w:rsidRDefault="006F3518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  <w:p w:rsidR="006F3518" w:rsidRDefault="006F3518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6477E6" w:rsidRPr="006477E6" w:rsidRDefault="006477E6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12284" w:rsidRPr="006477E6" w:rsidTr="00F12284">
        <w:trPr>
          <w:cantSplit/>
          <w:jc w:val="center"/>
        </w:trPr>
        <w:tc>
          <w:tcPr>
            <w:tcW w:w="8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21468E" w:rsidP="00667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E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Crop Energy</w:t>
            </w:r>
            <w:r w:rsidR="00996C32">
              <w:rPr>
                <w:rStyle w:val="FootnoteReference"/>
                <w:sz w:val="20"/>
              </w:rPr>
              <w:footnoteReference w:id="2"/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F12284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J/Kg</w:t>
            </w:r>
          </w:p>
        </w:tc>
        <w:tc>
          <w:tcPr>
            <w:tcW w:w="8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920A38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2.5x10</w:t>
            </w:r>
            <w:r w:rsidRPr="006477E6">
              <w:rPr>
                <w:sz w:val="20"/>
                <w:vertAlign w:val="superscript"/>
              </w:rPr>
              <w:t>7</w:t>
            </w:r>
          </w:p>
        </w:tc>
        <w:tc>
          <w:tcPr>
            <w:tcW w:w="31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(2805KJ/mole)</w:t>
            </w:r>
            <w:r w:rsidRPr="006477E6">
              <w:rPr>
                <w:sz w:val="20"/>
                <w:vertAlign w:val="subscript"/>
              </w:rPr>
              <w:t>glucose</w:t>
            </w:r>
          </w:p>
          <w:p w:rsidR="008037D9" w:rsidRPr="00996C32" w:rsidRDefault="006477E6" w:rsidP="00996C32">
            <w:pPr>
              <w:rPr>
                <w:sz w:val="20"/>
                <w:vertAlign w:val="subscript"/>
              </w:rPr>
            </w:pPr>
            <w:r w:rsidRPr="006477E6">
              <w:rPr>
                <w:sz w:val="20"/>
              </w:rPr>
              <w:t>(314,000 Btu/bushel)</w:t>
            </w:r>
            <w:r w:rsidRPr="006477E6">
              <w:rPr>
                <w:sz w:val="20"/>
                <w:vertAlign w:val="subscript"/>
              </w:rPr>
              <w:t>corn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Wikipedia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Internet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555520">
            <w:pPr>
              <w:rPr>
                <w:sz w:val="20"/>
              </w:rPr>
            </w:pPr>
            <w:r w:rsidRPr="006477E6">
              <w:rPr>
                <w:sz w:val="20"/>
              </w:rPr>
              <w:t>Energy (Enthalpy) content of</w:t>
            </w:r>
            <w:r w:rsidR="00555520">
              <w:rPr>
                <w:sz w:val="20"/>
              </w:rPr>
              <w:t xml:space="preserve"> </w:t>
            </w:r>
            <w:r w:rsidRPr="006477E6">
              <w:rPr>
                <w:sz w:val="20"/>
              </w:rPr>
              <w:t>crop</w:t>
            </w:r>
            <w:r w:rsidR="00555520">
              <w:rPr>
                <w:sz w:val="20"/>
              </w:rPr>
              <w:t>s is</w:t>
            </w:r>
            <w:r w:rsidRPr="006477E6">
              <w:rPr>
                <w:sz w:val="20"/>
              </w:rPr>
              <w:t xml:space="preserve"> the energy released when burned. Here I use an energy density value for pure glucose. I suspect the energy densities of </w:t>
            </w:r>
            <w:r w:rsidR="008037D9">
              <w:rPr>
                <w:sz w:val="20"/>
              </w:rPr>
              <w:t>“</w:t>
            </w:r>
            <w:r w:rsidRPr="006477E6">
              <w:rPr>
                <w:sz w:val="20"/>
              </w:rPr>
              <w:t>crops in the silo</w:t>
            </w:r>
            <w:r w:rsidR="008037D9">
              <w:rPr>
                <w:sz w:val="20"/>
              </w:rPr>
              <w:t>”</w:t>
            </w:r>
            <w:r w:rsidRPr="006477E6">
              <w:rPr>
                <w:sz w:val="20"/>
              </w:rPr>
              <w:t xml:space="preserve"> are less due to more complex carbohydrates and residual moisture content. This should be a lookup parameter for various crop </w:t>
            </w:r>
            <w:proofErr w:type="gramStart"/>
            <w:r w:rsidRPr="006477E6">
              <w:rPr>
                <w:sz w:val="20"/>
              </w:rPr>
              <w:t>types,</w:t>
            </w:r>
            <w:proofErr w:type="gramEnd"/>
            <w:r w:rsidRPr="006477E6">
              <w:rPr>
                <w:sz w:val="20"/>
              </w:rPr>
              <w:t xml:space="preserve"> I just haven</w:t>
            </w:r>
            <w:r w:rsidR="008037D9">
              <w:rPr>
                <w:sz w:val="20"/>
              </w:rPr>
              <w:t>’</w:t>
            </w:r>
            <w:r w:rsidRPr="006477E6">
              <w:rPr>
                <w:sz w:val="20"/>
              </w:rPr>
              <w:t>t found the right web site yet. However, I suspect the range is quite small and the value of glucose is a close approximation. This parameter cannot be significantly increased.</w:t>
            </w:r>
          </w:p>
        </w:tc>
        <w:tc>
          <w:tcPr>
            <w:tcW w:w="443" w:type="dxa"/>
          </w:tcPr>
          <w:p w:rsidR="006477E6" w:rsidRPr="006477E6" w:rsidRDefault="006477E6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12284" w:rsidRPr="006477E6" w:rsidTr="00F12284">
        <w:trPr>
          <w:cantSplit/>
          <w:jc w:val="center"/>
        </w:trPr>
        <w:tc>
          <w:tcPr>
            <w:tcW w:w="8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DC1B7D" w:rsidP="00667E4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</w:t>
            </w:r>
            <w:r w:rsidRPr="00DC1B7D">
              <w:rPr>
                <w:sz w:val="20"/>
                <w:vertAlign w:val="subscript"/>
              </w:rPr>
              <w:t>F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Metabolized Crop Energy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F12284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Fraction</w:t>
            </w:r>
          </w:p>
        </w:tc>
        <w:tc>
          <w:tcPr>
            <w:tcW w:w="8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920A38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0.1</w:t>
            </w:r>
          </w:p>
        </w:tc>
        <w:tc>
          <w:tcPr>
            <w:tcW w:w="31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3B3" w:rsidRDefault="006477E6" w:rsidP="006477E6">
            <w:pPr>
              <w:rPr>
                <w:sz w:val="20"/>
                <w:vertAlign w:val="subscript"/>
              </w:rPr>
            </w:pPr>
            <w:r w:rsidRPr="006477E6">
              <w:rPr>
                <w:sz w:val="20"/>
              </w:rPr>
              <w:t>(3000 Kcal/Kg)</w:t>
            </w:r>
            <w:r w:rsidRPr="006477E6">
              <w:rPr>
                <w:sz w:val="20"/>
                <w:vertAlign w:val="subscript"/>
              </w:rPr>
              <w:t>pigs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(~1.2 x 10</w:t>
            </w:r>
            <w:r w:rsidRPr="006477E6">
              <w:rPr>
                <w:sz w:val="20"/>
                <w:vertAlign w:val="superscript"/>
              </w:rPr>
              <w:t xml:space="preserve">7 </w:t>
            </w:r>
            <w:r w:rsidRPr="006477E6">
              <w:rPr>
                <w:sz w:val="20"/>
              </w:rPr>
              <w:t>J/Kg)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Estimates from 2.4% to 30%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Internet Article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Internet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D43B3">
            <w:pPr>
              <w:rPr>
                <w:sz w:val="20"/>
              </w:rPr>
            </w:pPr>
            <w:r w:rsidRPr="006477E6">
              <w:rPr>
                <w:sz w:val="20"/>
              </w:rPr>
              <w:t xml:space="preserve">Fraction of crop (food) energy, </w:t>
            </w:r>
            <w:proofErr w:type="spellStart"/>
            <w:r w:rsidRPr="006477E6">
              <w:rPr>
                <w:sz w:val="20"/>
              </w:rPr>
              <w:t>E</w:t>
            </w:r>
            <w:r w:rsidRPr="006477E6">
              <w:rPr>
                <w:sz w:val="20"/>
                <w:vertAlign w:val="subscript"/>
              </w:rPr>
              <w:t>cc</w:t>
            </w:r>
            <w:proofErr w:type="spellEnd"/>
            <w:r w:rsidRPr="006477E6">
              <w:rPr>
                <w:sz w:val="20"/>
              </w:rPr>
              <w:t xml:space="preserve">, extracted by human metabolism. An internet article on pigs indicated about 3000 Kcal/Kg </w:t>
            </w:r>
            <w:proofErr w:type="gramStart"/>
            <w:r w:rsidRPr="006477E6">
              <w:rPr>
                <w:sz w:val="20"/>
              </w:rPr>
              <w:t>were</w:t>
            </w:r>
            <w:proofErr w:type="gramEnd"/>
            <w:r w:rsidRPr="006477E6">
              <w:rPr>
                <w:sz w:val="20"/>
              </w:rPr>
              <w:t xml:space="preserve"> extracted from feed. This yields about 50% extraction, seemingly high. Other est</w:t>
            </w:r>
            <w:r>
              <w:rPr>
                <w:sz w:val="20"/>
              </w:rPr>
              <w:t>i</w:t>
            </w:r>
            <w:r w:rsidRPr="006477E6">
              <w:rPr>
                <w:sz w:val="20"/>
              </w:rPr>
              <w:t xml:space="preserve">mates range from &lt;1% to &gt;30%. Most mammalian metabolism rates are probably similar and not subject to much </w:t>
            </w:r>
            <w:proofErr w:type="spellStart"/>
            <w:r w:rsidRPr="006477E6">
              <w:rPr>
                <w:sz w:val="20"/>
              </w:rPr>
              <w:t>variabilty</w:t>
            </w:r>
            <w:proofErr w:type="spellEnd"/>
            <w:r w:rsidRPr="006477E6">
              <w:rPr>
                <w:sz w:val="20"/>
              </w:rPr>
              <w:t>. However I am having trouble finding data on this parameter. I use a value of 10% here, but it is likely lower, probably not higher.</w:t>
            </w:r>
          </w:p>
        </w:tc>
        <w:tc>
          <w:tcPr>
            <w:tcW w:w="443" w:type="dxa"/>
          </w:tcPr>
          <w:p w:rsidR="006477E6" w:rsidRPr="006477E6" w:rsidRDefault="006477E6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12284" w:rsidRPr="006477E6" w:rsidTr="00F12284">
        <w:trPr>
          <w:cantSplit/>
          <w:jc w:val="center"/>
        </w:trPr>
        <w:tc>
          <w:tcPr>
            <w:tcW w:w="8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67E48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A</w:t>
            </w:r>
            <w:r w:rsidR="0021468E">
              <w:rPr>
                <w:sz w:val="20"/>
              </w:rPr>
              <w:t>rea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21468E" w:rsidP="0021468E">
            <w:pPr>
              <w:rPr>
                <w:sz w:val="20"/>
              </w:rPr>
            </w:pPr>
            <w:r>
              <w:rPr>
                <w:sz w:val="20"/>
              </w:rPr>
              <w:t xml:space="preserve">Cultivated </w:t>
            </w:r>
            <w:r w:rsidR="006477E6" w:rsidRPr="006477E6">
              <w:rPr>
                <w:sz w:val="20"/>
              </w:rPr>
              <w:t>Land</w:t>
            </w:r>
            <w:r>
              <w:rPr>
                <w:sz w:val="20"/>
              </w:rPr>
              <w:t xml:space="preserve"> Area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F12284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m</w:t>
            </w:r>
            <w:r w:rsidRPr="006477E6">
              <w:rPr>
                <w:sz w:val="20"/>
                <w:vertAlign w:val="superscript"/>
              </w:rPr>
              <w:t>2</w:t>
            </w:r>
          </w:p>
        </w:tc>
        <w:tc>
          <w:tcPr>
            <w:tcW w:w="8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F12284">
            <w:pPr>
              <w:jc w:val="center"/>
              <w:rPr>
                <w:sz w:val="20"/>
              </w:rPr>
            </w:pPr>
            <w:r w:rsidRPr="006477E6">
              <w:rPr>
                <w:sz w:val="20"/>
              </w:rPr>
              <w:t>5x10</w:t>
            </w:r>
            <w:r w:rsidRPr="006477E6">
              <w:rPr>
                <w:sz w:val="20"/>
                <w:vertAlign w:val="superscript"/>
              </w:rPr>
              <w:t>12</w:t>
            </w:r>
          </w:p>
        </w:tc>
        <w:tc>
          <w:tcPr>
            <w:tcW w:w="31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(1.38 x 10</w:t>
            </w:r>
            <w:r w:rsidRPr="006477E6">
              <w:rPr>
                <w:sz w:val="20"/>
                <w:vertAlign w:val="superscript"/>
              </w:rPr>
              <w:t xml:space="preserve">6 </w:t>
            </w:r>
            <w:r w:rsidRPr="006477E6">
              <w:rPr>
                <w:sz w:val="20"/>
              </w:rPr>
              <w:t>Km</w:t>
            </w:r>
            <w:r w:rsidRPr="006477E6">
              <w:rPr>
                <w:sz w:val="20"/>
                <w:vertAlign w:val="superscript"/>
              </w:rPr>
              <w:t>2</w:t>
            </w:r>
            <w:r w:rsidRPr="006477E6">
              <w:rPr>
                <w:sz w:val="20"/>
              </w:rPr>
              <w:t>)</w:t>
            </w:r>
            <w:r w:rsidRPr="006477E6">
              <w:rPr>
                <w:sz w:val="20"/>
                <w:vertAlign w:val="subscript"/>
              </w:rPr>
              <w:t>Arable land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(4.88 x 10</w:t>
            </w:r>
            <w:r w:rsidRPr="006477E6">
              <w:rPr>
                <w:sz w:val="20"/>
                <w:vertAlign w:val="superscript"/>
              </w:rPr>
              <w:t>6</w:t>
            </w:r>
            <w:r w:rsidRPr="006477E6">
              <w:rPr>
                <w:sz w:val="20"/>
              </w:rPr>
              <w:t xml:space="preserve"> Km</w:t>
            </w:r>
            <w:r w:rsidRPr="006477E6">
              <w:rPr>
                <w:sz w:val="20"/>
                <w:vertAlign w:val="superscript"/>
              </w:rPr>
              <w:t>2</w:t>
            </w:r>
            <w:r w:rsidRPr="006477E6">
              <w:rPr>
                <w:sz w:val="20"/>
              </w:rPr>
              <w:t>)</w:t>
            </w:r>
            <w:r w:rsidRPr="006477E6">
              <w:rPr>
                <w:sz w:val="20"/>
                <w:vertAlign w:val="subscript"/>
              </w:rPr>
              <w:t>Cultivatable Land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(1.48 x 10</w:t>
            </w:r>
            <w:r w:rsidRPr="006477E6">
              <w:rPr>
                <w:sz w:val="20"/>
                <w:vertAlign w:val="superscript"/>
              </w:rPr>
              <w:t>8</w:t>
            </w:r>
            <w:r w:rsidRPr="006477E6">
              <w:rPr>
                <w:sz w:val="20"/>
              </w:rPr>
              <w:t xml:space="preserve"> Km</w:t>
            </w:r>
            <w:r w:rsidRPr="006477E6">
              <w:rPr>
                <w:sz w:val="20"/>
                <w:vertAlign w:val="superscript"/>
              </w:rPr>
              <w:t>2</w:t>
            </w:r>
            <w:r w:rsidRPr="006477E6">
              <w:rPr>
                <w:sz w:val="20"/>
              </w:rPr>
              <w:t>)</w:t>
            </w:r>
            <w:r w:rsidRPr="006477E6">
              <w:rPr>
                <w:sz w:val="20"/>
                <w:vertAlign w:val="subscript"/>
              </w:rPr>
              <w:t>Total Land Area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(5.10 x 10</w:t>
            </w:r>
            <w:r w:rsidRPr="006477E6">
              <w:rPr>
                <w:sz w:val="20"/>
                <w:vertAlign w:val="superscript"/>
              </w:rPr>
              <w:t>8</w:t>
            </w:r>
            <w:r w:rsidRPr="006477E6">
              <w:rPr>
                <w:sz w:val="20"/>
              </w:rPr>
              <w:t xml:space="preserve"> Km</w:t>
            </w:r>
            <w:r w:rsidRPr="006477E6">
              <w:rPr>
                <w:sz w:val="20"/>
                <w:vertAlign w:val="superscript"/>
              </w:rPr>
              <w:t>2</w:t>
            </w:r>
            <w:r w:rsidRPr="006477E6">
              <w:rPr>
                <w:sz w:val="20"/>
              </w:rPr>
              <w:t>)</w:t>
            </w:r>
            <w:r w:rsidRPr="006477E6">
              <w:rPr>
                <w:sz w:val="20"/>
                <w:vertAlign w:val="subscript"/>
              </w:rPr>
              <w:t>Total Earth's Surface</w:t>
            </w:r>
          </w:p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(3.10 x 10</w:t>
            </w:r>
            <w:r w:rsidRPr="006477E6">
              <w:rPr>
                <w:sz w:val="20"/>
                <w:vertAlign w:val="superscript"/>
              </w:rPr>
              <w:t>8</w:t>
            </w:r>
            <w:r w:rsidRPr="006477E6">
              <w:rPr>
                <w:sz w:val="20"/>
              </w:rPr>
              <w:t xml:space="preserve"> Km</w:t>
            </w:r>
            <w:r w:rsidRPr="006477E6">
              <w:rPr>
                <w:sz w:val="20"/>
                <w:vertAlign w:val="superscript"/>
              </w:rPr>
              <w:t>2</w:t>
            </w:r>
            <w:r w:rsidRPr="006477E6">
              <w:rPr>
                <w:sz w:val="20"/>
              </w:rPr>
              <w:t>)</w:t>
            </w:r>
            <w:r w:rsidRPr="006477E6">
              <w:rPr>
                <w:sz w:val="20"/>
                <w:vertAlign w:val="subscript"/>
              </w:rPr>
              <w:t>55N to 55S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Wikipedia</w:t>
            </w:r>
          </w:p>
          <w:p w:rsidR="006477E6" w:rsidRPr="006477E6" w:rsidRDefault="006477E6" w:rsidP="006477E6">
            <w:pPr>
              <w:rPr>
                <w:sz w:val="20"/>
              </w:rPr>
            </w:pPr>
          </w:p>
          <w:p w:rsidR="006477E6" w:rsidRDefault="006477E6" w:rsidP="006477E6">
            <w:pPr>
              <w:rPr>
                <w:sz w:val="20"/>
              </w:rPr>
            </w:pPr>
            <w:r w:rsidRPr="006477E6">
              <w:rPr>
                <w:sz w:val="20"/>
              </w:rPr>
              <w:t>Lookup</w:t>
            </w:r>
          </w:p>
          <w:p w:rsidR="00C13546" w:rsidRDefault="00C13546" w:rsidP="006477E6">
            <w:pPr>
              <w:rPr>
                <w:sz w:val="20"/>
              </w:rPr>
            </w:pPr>
          </w:p>
          <w:p w:rsidR="00C13546" w:rsidRPr="006477E6" w:rsidRDefault="00C13546" w:rsidP="006477E6">
            <w:pPr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477E6" w:rsidRPr="006477E6" w:rsidRDefault="00564C4D" w:rsidP="00B9612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6477E6" w:rsidRPr="006477E6">
              <w:rPr>
                <w:sz w:val="20"/>
              </w:rPr>
              <w:t xml:space="preserve">otal land </w:t>
            </w:r>
            <w:r>
              <w:rPr>
                <w:sz w:val="20"/>
              </w:rPr>
              <w:t>us</w:t>
            </w:r>
            <w:r w:rsidR="006477E6" w:rsidRPr="006477E6">
              <w:rPr>
                <w:sz w:val="20"/>
              </w:rPr>
              <w:t>ed for food production depends on many factors including energy for irrigation</w:t>
            </w:r>
            <w:r>
              <w:rPr>
                <w:sz w:val="20"/>
              </w:rPr>
              <w:t xml:space="preserve"> and</w:t>
            </w:r>
            <w:r w:rsidR="006477E6" w:rsidRPr="006477E6">
              <w:rPr>
                <w:sz w:val="20"/>
              </w:rPr>
              <w:t xml:space="preserve"> fertilizer, genetic engineering, hybridization, climate, topography, competing land uses, </w:t>
            </w:r>
            <w:r w:rsidR="00B9612B" w:rsidRPr="00B9612B">
              <w:rPr>
                <w:sz w:val="20"/>
              </w:rPr>
              <w:t>preservation of parks</w:t>
            </w:r>
            <w:r w:rsidR="00B9612B">
              <w:rPr>
                <w:sz w:val="20"/>
              </w:rPr>
              <w:t xml:space="preserve">, and two noteworthy variables, biofuels and </w:t>
            </w:r>
            <w:r w:rsidR="006477E6" w:rsidRPr="006477E6">
              <w:rPr>
                <w:sz w:val="20"/>
              </w:rPr>
              <w:t xml:space="preserve">timber </w:t>
            </w:r>
            <w:r w:rsidR="00555520">
              <w:rPr>
                <w:sz w:val="20"/>
              </w:rPr>
              <w:t>harvesting</w:t>
            </w:r>
            <w:r w:rsidR="00B9612B">
              <w:rPr>
                <w:sz w:val="20"/>
              </w:rPr>
              <w:t xml:space="preserve">, </w:t>
            </w:r>
            <w:r w:rsidR="006477E6" w:rsidRPr="006477E6">
              <w:rPr>
                <w:sz w:val="20"/>
              </w:rPr>
              <w:t xml:space="preserve">etc. I use </w:t>
            </w:r>
            <w:r w:rsidR="006D43B3">
              <w:rPr>
                <w:sz w:val="20"/>
              </w:rPr>
              <w:t>5 x 10</w:t>
            </w:r>
            <w:r w:rsidR="006D43B3" w:rsidRPr="006D43B3">
              <w:rPr>
                <w:sz w:val="20"/>
                <w:vertAlign w:val="superscript"/>
              </w:rPr>
              <w:t>12</w:t>
            </w:r>
            <w:r w:rsidR="006D43B3">
              <w:rPr>
                <w:sz w:val="20"/>
              </w:rPr>
              <w:t xml:space="preserve"> m</w:t>
            </w:r>
            <w:r w:rsidR="006D43B3" w:rsidRPr="006D43B3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r w:rsidR="00555520">
              <w:rPr>
                <w:sz w:val="20"/>
              </w:rPr>
              <w:t>a</w:t>
            </w:r>
            <w:r>
              <w:rPr>
                <w:sz w:val="20"/>
              </w:rPr>
              <w:t>n estimate of</w:t>
            </w:r>
            <w:r w:rsidR="006D43B3">
              <w:rPr>
                <w:sz w:val="20"/>
              </w:rPr>
              <w:t xml:space="preserve"> </w:t>
            </w:r>
            <w:r w:rsidR="006477E6" w:rsidRPr="006477E6">
              <w:rPr>
                <w:sz w:val="20"/>
              </w:rPr>
              <w:t>"cultivatable" land</w:t>
            </w:r>
            <w:r>
              <w:rPr>
                <w:sz w:val="20"/>
              </w:rPr>
              <w:t xml:space="preserve">. </w:t>
            </w:r>
            <w:r w:rsidR="00F12284">
              <w:rPr>
                <w:sz w:val="20"/>
              </w:rPr>
              <w:t>T</w:t>
            </w:r>
            <w:r w:rsidR="00555520">
              <w:rPr>
                <w:sz w:val="20"/>
              </w:rPr>
              <w:t>otal land area, total area of earth</w:t>
            </w:r>
            <w:r w:rsidR="00F12284">
              <w:rPr>
                <w:sz w:val="20"/>
              </w:rPr>
              <w:t>,</w:t>
            </w:r>
            <w:r w:rsidR="00555520">
              <w:rPr>
                <w:sz w:val="20"/>
              </w:rPr>
              <w:t xml:space="preserve"> and land area in the </w:t>
            </w:r>
            <w:r w:rsidR="006477E6" w:rsidRPr="006477E6">
              <w:rPr>
                <w:sz w:val="20"/>
              </w:rPr>
              <w:t xml:space="preserve">55N to 55S latitude </w:t>
            </w:r>
            <w:r>
              <w:rPr>
                <w:sz w:val="20"/>
              </w:rPr>
              <w:t xml:space="preserve">zone </w:t>
            </w:r>
            <w:r w:rsidR="00555520">
              <w:rPr>
                <w:sz w:val="20"/>
              </w:rPr>
              <w:t>are</w:t>
            </w:r>
            <w:r>
              <w:rPr>
                <w:sz w:val="20"/>
              </w:rPr>
              <w:t xml:space="preserve"> shown </w:t>
            </w:r>
            <w:r w:rsidR="006477E6" w:rsidRPr="006477E6">
              <w:rPr>
                <w:sz w:val="20"/>
              </w:rPr>
              <w:t>for comparison</w:t>
            </w:r>
            <w:r w:rsidR="00555520">
              <w:rPr>
                <w:sz w:val="20"/>
              </w:rPr>
              <w:t>. This latter</w:t>
            </w:r>
            <w:r>
              <w:rPr>
                <w:sz w:val="20"/>
              </w:rPr>
              <w:t xml:space="preserve"> </w:t>
            </w:r>
            <w:r w:rsidR="006477E6" w:rsidRPr="006477E6">
              <w:rPr>
                <w:sz w:val="20"/>
              </w:rPr>
              <w:t>zone receives more than about 100 W solar energy at the surface and c</w:t>
            </w:r>
            <w:r>
              <w:rPr>
                <w:sz w:val="20"/>
              </w:rPr>
              <w:t>an</w:t>
            </w:r>
            <w:r w:rsidR="006477E6" w:rsidRPr="006477E6">
              <w:rPr>
                <w:sz w:val="20"/>
              </w:rPr>
              <w:t xml:space="preserve"> support intensive agriculture, including </w:t>
            </w:r>
            <w:r w:rsidR="006D43B3">
              <w:rPr>
                <w:sz w:val="20"/>
              </w:rPr>
              <w:t xml:space="preserve">possible algae farms on </w:t>
            </w:r>
            <w:r w:rsidR="006477E6" w:rsidRPr="006477E6">
              <w:rPr>
                <w:sz w:val="20"/>
              </w:rPr>
              <w:t>the oceans, hybridized of course for palatability</w:t>
            </w:r>
            <w:r w:rsidR="006D43B3">
              <w:rPr>
                <w:sz w:val="20"/>
              </w:rPr>
              <w:t>,</w:t>
            </w:r>
            <w:r w:rsidR="006477E6" w:rsidRPr="006477E6">
              <w:rPr>
                <w:sz w:val="20"/>
              </w:rPr>
              <w:t xml:space="preserve"> packaged as eye and nose candy</w:t>
            </w:r>
            <w:r w:rsidR="006D43B3">
              <w:rPr>
                <w:sz w:val="20"/>
              </w:rPr>
              <w:t>, and labeled such as “</w:t>
            </w:r>
            <w:proofErr w:type="spellStart"/>
            <w:r w:rsidR="006D43B3">
              <w:rPr>
                <w:sz w:val="20"/>
              </w:rPr>
              <w:t>reconstituded</w:t>
            </w:r>
            <w:proofErr w:type="spellEnd"/>
            <w:r w:rsidR="006D43B3">
              <w:rPr>
                <w:sz w:val="20"/>
              </w:rPr>
              <w:t xml:space="preserve"> Tilapia” or “</w:t>
            </w:r>
            <w:proofErr w:type="spellStart"/>
            <w:r w:rsidR="006D43B3">
              <w:rPr>
                <w:sz w:val="20"/>
              </w:rPr>
              <w:t>Soylent</w:t>
            </w:r>
            <w:proofErr w:type="spellEnd"/>
            <w:r w:rsidR="006D43B3">
              <w:rPr>
                <w:sz w:val="20"/>
              </w:rPr>
              <w:t xml:space="preserve"> Green”</w:t>
            </w:r>
          </w:p>
        </w:tc>
        <w:tc>
          <w:tcPr>
            <w:tcW w:w="443" w:type="dxa"/>
          </w:tcPr>
          <w:p w:rsidR="00C13546" w:rsidRDefault="00C13546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  <w:p w:rsidR="00C13546" w:rsidRDefault="00C13546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6477E6" w:rsidRPr="006477E6" w:rsidRDefault="006477E6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1468E" w:rsidRPr="00982446" w:rsidTr="00F12284">
        <w:trPr>
          <w:cantSplit/>
          <w:jc w:val="center"/>
        </w:trPr>
        <w:tc>
          <w:tcPr>
            <w:tcW w:w="14134" w:type="dxa"/>
            <w:gridSpan w:val="8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68E" w:rsidRPr="00982446" w:rsidRDefault="0021468E" w:rsidP="00F12284">
            <w:pPr>
              <w:jc w:val="center"/>
              <w:rPr>
                <w:sz w:val="20"/>
              </w:rPr>
            </w:pPr>
            <w:r w:rsidRPr="0021468E">
              <w:rPr>
                <w:b/>
                <w:i/>
                <w:sz w:val="20"/>
              </w:rPr>
              <w:t>Factors</w:t>
            </w:r>
            <w:r>
              <w:rPr>
                <w:b/>
                <w:i/>
                <w:sz w:val="20"/>
              </w:rPr>
              <w:t xml:space="preserve"> Inversely</w:t>
            </w:r>
            <w:r w:rsidRPr="0021468E">
              <w:rPr>
                <w:b/>
                <w:i/>
                <w:sz w:val="20"/>
              </w:rPr>
              <w:t xml:space="preserve"> Proportional to Carrying Capacity</w:t>
            </w:r>
          </w:p>
        </w:tc>
      </w:tr>
      <w:tr w:rsidR="00BA5BB8" w:rsidRPr="00982446" w:rsidTr="00F12284">
        <w:trPr>
          <w:cantSplit/>
          <w:jc w:val="center"/>
        </w:trPr>
        <w:tc>
          <w:tcPr>
            <w:tcW w:w="8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667E48">
            <w:pPr>
              <w:jc w:val="center"/>
              <w:rPr>
                <w:sz w:val="20"/>
              </w:rPr>
            </w:pPr>
            <w:r w:rsidRPr="00982446">
              <w:rPr>
                <w:sz w:val="20"/>
              </w:rPr>
              <w:t>GC</w:t>
            </w:r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982446">
            <w:pPr>
              <w:rPr>
                <w:sz w:val="20"/>
              </w:rPr>
            </w:pPr>
            <w:r w:rsidRPr="00982446">
              <w:rPr>
                <w:sz w:val="20"/>
              </w:rPr>
              <w:t>Growing Cycle Length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F12284">
            <w:pPr>
              <w:jc w:val="center"/>
              <w:rPr>
                <w:sz w:val="20"/>
              </w:rPr>
            </w:pPr>
            <w:r w:rsidRPr="00982446">
              <w:rPr>
                <w:sz w:val="20"/>
              </w:rPr>
              <w:t>s</w:t>
            </w:r>
          </w:p>
        </w:tc>
        <w:tc>
          <w:tcPr>
            <w:tcW w:w="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F12284">
            <w:pPr>
              <w:rPr>
                <w:sz w:val="20"/>
              </w:rPr>
            </w:pPr>
            <w:r w:rsidRPr="00982446">
              <w:rPr>
                <w:sz w:val="20"/>
              </w:rPr>
              <w:t>3.2x10</w:t>
            </w:r>
            <w:r w:rsidRPr="00982446">
              <w:rPr>
                <w:sz w:val="20"/>
                <w:vertAlign w:val="superscript"/>
              </w:rPr>
              <w:t>7</w:t>
            </w:r>
          </w:p>
        </w:tc>
        <w:tc>
          <w:tcPr>
            <w:tcW w:w="31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982446">
            <w:pPr>
              <w:rPr>
                <w:sz w:val="20"/>
              </w:rPr>
            </w:pPr>
            <w:r w:rsidRPr="00982446">
              <w:rPr>
                <w:sz w:val="20"/>
              </w:rPr>
              <w:t>1 year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982446">
            <w:pPr>
              <w:rPr>
                <w:sz w:val="20"/>
              </w:rPr>
            </w:pPr>
            <w:r w:rsidRPr="00982446">
              <w:rPr>
                <w:sz w:val="20"/>
              </w:rPr>
              <w:t>Lookup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446" w:rsidRPr="00982446" w:rsidRDefault="00982446" w:rsidP="00982446">
            <w:pPr>
              <w:rPr>
                <w:sz w:val="20"/>
              </w:rPr>
            </w:pPr>
            <w:r w:rsidRPr="00982446">
              <w:rPr>
                <w:sz w:val="20"/>
              </w:rPr>
              <w:t>Energy extracted from a site cycles each year, so the power extracted from crops land is the energy (Joules) divided by the seconds in a year.</w:t>
            </w:r>
          </w:p>
        </w:tc>
        <w:tc>
          <w:tcPr>
            <w:tcW w:w="443" w:type="dxa"/>
          </w:tcPr>
          <w:p w:rsidR="00982446" w:rsidRPr="00982446" w:rsidRDefault="00982446" w:rsidP="00BA5BB8">
            <w:pPr>
              <w:jc w:val="center"/>
              <w:rPr>
                <w:sz w:val="20"/>
              </w:rPr>
            </w:pPr>
            <w:r w:rsidRPr="00982446">
              <w:rPr>
                <w:sz w:val="20"/>
              </w:rPr>
              <w:t>1</w:t>
            </w:r>
          </w:p>
        </w:tc>
      </w:tr>
      <w:tr w:rsidR="00BA5BB8" w:rsidRPr="005D2463" w:rsidTr="00F12284">
        <w:trPr>
          <w:cantSplit/>
          <w:jc w:val="center"/>
        </w:trPr>
        <w:tc>
          <w:tcPr>
            <w:tcW w:w="8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564C4D">
            <w:pPr>
              <w:jc w:val="center"/>
              <w:rPr>
                <w:sz w:val="20"/>
              </w:rPr>
            </w:pPr>
            <w:proofErr w:type="spellStart"/>
            <w:r w:rsidRPr="005D2463">
              <w:rPr>
                <w:sz w:val="20"/>
              </w:rPr>
              <w:t>E</w:t>
            </w:r>
            <w:r w:rsidRPr="005D2463">
              <w:rPr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12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5D2463">
            <w:pPr>
              <w:rPr>
                <w:sz w:val="20"/>
              </w:rPr>
            </w:pPr>
            <w:r w:rsidRPr="005D2463">
              <w:rPr>
                <w:sz w:val="20"/>
              </w:rPr>
              <w:t>Energy per person</w:t>
            </w:r>
          </w:p>
        </w:tc>
        <w:tc>
          <w:tcPr>
            <w:tcW w:w="9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F12284">
            <w:pPr>
              <w:jc w:val="center"/>
              <w:rPr>
                <w:sz w:val="20"/>
              </w:rPr>
            </w:pPr>
            <w:r w:rsidRPr="005D2463">
              <w:rPr>
                <w:sz w:val="20"/>
              </w:rPr>
              <w:t>Watts (J/s)</w:t>
            </w:r>
          </w:p>
        </w:tc>
        <w:tc>
          <w:tcPr>
            <w:tcW w:w="82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5D2463">
            <w:pPr>
              <w:rPr>
                <w:sz w:val="20"/>
              </w:rPr>
            </w:pPr>
            <w:r w:rsidRPr="005D2463">
              <w:rPr>
                <w:sz w:val="20"/>
              </w:rPr>
              <w:t>70</w:t>
            </w:r>
          </w:p>
        </w:tc>
        <w:tc>
          <w:tcPr>
            <w:tcW w:w="315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5D2463">
            <w:pPr>
              <w:rPr>
                <w:sz w:val="20"/>
              </w:rPr>
            </w:pPr>
            <w:r w:rsidRPr="005D2463">
              <w:rPr>
                <w:sz w:val="20"/>
              </w:rPr>
              <w:t>70Kg, 10</w:t>
            </w:r>
            <w:r w:rsidRPr="005D2463">
              <w:rPr>
                <w:sz w:val="20"/>
                <w:vertAlign w:val="superscript"/>
              </w:rPr>
              <w:t xml:space="preserve">o </w:t>
            </w:r>
            <w:r w:rsidRPr="005D2463">
              <w:rPr>
                <w:sz w:val="20"/>
              </w:rPr>
              <w:t>C ΔT</w:t>
            </w:r>
          </w:p>
          <w:p w:rsidR="005D2463" w:rsidRPr="005D2463" w:rsidRDefault="005D2463" w:rsidP="005D2463">
            <w:pPr>
              <w:rPr>
                <w:sz w:val="20"/>
              </w:rPr>
            </w:pPr>
            <w:r w:rsidRPr="005D2463">
              <w:rPr>
                <w:sz w:val="20"/>
              </w:rPr>
              <w:t>70 W</w:t>
            </w:r>
          </w:p>
        </w:tc>
        <w:tc>
          <w:tcPr>
            <w:tcW w:w="10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5D2463">
            <w:pPr>
              <w:rPr>
                <w:sz w:val="20"/>
              </w:rPr>
            </w:pPr>
            <w:r w:rsidRPr="005D2463">
              <w:rPr>
                <w:sz w:val="20"/>
              </w:rPr>
              <w:t>Calculated</w:t>
            </w:r>
          </w:p>
          <w:p w:rsidR="005D2463" w:rsidRPr="005D2463" w:rsidRDefault="005D2463" w:rsidP="005D2463">
            <w:pPr>
              <w:rPr>
                <w:sz w:val="20"/>
              </w:rPr>
            </w:pPr>
            <w:r w:rsidRPr="005D2463">
              <w:rPr>
                <w:sz w:val="20"/>
              </w:rPr>
              <w:t>Wikipedia</w:t>
            </w:r>
          </w:p>
        </w:tc>
        <w:tc>
          <w:tcPr>
            <w:tcW w:w="56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2463" w:rsidRPr="005D2463" w:rsidRDefault="005D2463" w:rsidP="00AA768A">
            <w:pPr>
              <w:rPr>
                <w:sz w:val="20"/>
              </w:rPr>
            </w:pPr>
            <w:r w:rsidRPr="005D2463">
              <w:rPr>
                <w:sz w:val="20"/>
              </w:rPr>
              <w:t>Total energy dissipation (consumption)</w:t>
            </w:r>
            <w:r>
              <w:rPr>
                <w:sz w:val="20"/>
              </w:rPr>
              <w:t xml:space="preserve"> of a typical human. Th</w:t>
            </w:r>
            <w:r w:rsidRPr="005D2463">
              <w:rPr>
                <w:sz w:val="20"/>
              </w:rPr>
              <w:t xml:space="preserve">is parameter </w:t>
            </w:r>
            <w:r>
              <w:rPr>
                <w:sz w:val="20"/>
              </w:rPr>
              <w:t>well known and</w:t>
            </w:r>
            <w:r w:rsidRPr="005D2463">
              <w:rPr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 w:rsidRPr="005D2463">
              <w:rPr>
                <w:sz w:val="20"/>
              </w:rPr>
              <w:t xml:space="preserve"> narrowly defined</w:t>
            </w:r>
            <w:r w:rsidR="00C13546">
              <w:rPr>
                <w:sz w:val="20"/>
              </w:rPr>
              <w:t xml:space="preserve">. However, dog breeding has shown that we can significantly decrease the size of individuals </w:t>
            </w:r>
            <w:r w:rsidR="00AA768A">
              <w:rPr>
                <w:sz w:val="20"/>
              </w:rPr>
              <w:t>(</w:t>
            </w:r>
            <w:proofErr w:type="spellStart"/>
            <w:r w:rsidR="00AA768A">
              <w:rPr>
                <w:sz w:val="20"/>
              </w:rPr>
              <w:t>chihuahuas</w:t>
            </w:r>
            <w:proofErr w:type="spellEnd"/>
            <w:r w:rsidR="00AA768A">
              <w:rPr>
                <w:sz w:val="20"/>
              </w:rPr>
              <w:t>) but not increase it much (compare wolves, the original stock to Labrador Retrievers, for example). So we could probably reduce our physical size by a factor of 10 or so, increasing the carrying capacity for human souls by the same factor.</w:t>
            </w:r>
          </w:p>
        </w:tc>
        <w:tc>
          <w:tcPr>
            <w:tcW w:w="443" w:type="dxa"/>
          </w:tcPr>
          <w:p w:rsidR="005D2463" w:rsidRPr="005D2463" w:rsidRDefault="005D2463" w:rsidP="00BA5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B17B75" w:rsidRDefault="00D4660E">
      <w:r>
        <w:lastRenderedPageBreak/>
        <w:t xml:space="preserve">Note: such extravagant food production would require extravagant energy. Strip mining about 100 meters of </w:t>
      </w:r>
      <w:r w:rsidR="00763DEE">
        <w:t xml:space="preserve">the earth’s </w:t>
      </w:r>
      <w:r>
        <w:t>land surface could provide about</w:t>
      </w:r>
      <w:r w:rsidR="00B17B75">
        <w:t xml:space="preserve"> 10 x 10</w:t>
      </w:r>
      <w:r w:rsidR="00B17B75" w:rsidRPr="00B17B75">
        <w:rPr>
          <w:vertAlign w:val="superscript"/>
        </w:rPr>
        <w:t>24</w:t>
      </w:r>
      <w:r w:rsidR="00B17B75">
        <w:t xml:space="preserve"> Joules of energy, as follows:</w:t>
      </w:r>
    </w:p>
    <w:p w:rsidR="00B17B75" w:rsidRPr="00B17B75" w:rsidRDefault="00B17B75"/>
    <w:p w:rsidR="00B17B75" w:rsidRDefault="00D4660E">
      <w:r>
        <w:t>1.48 x 10</w:t>
      </w:r>
      <w:r w:rsidR="005D3C3A" w:rsidRPr="005D3C3A">
        <w:rPr>
          <w:vertAlign w:val="superscript"/>
        </w:rPr>
        <w:t>14</w:t>
      </w:r>
      <w:r>
        <w:t xml:space="preserve"> m</w:t>
      </w:r>
      <w:r w:rsidRPr="00D4660E">
        <w:rPr>
          <w:vertAlign w:val="superscript"/>
        </w:rPr>
        <w:t>2</w:t>
      </w:r>
      <w:r>
        <w:t xml:space="preserve"> </w:t>
      </w:r>
      <w:r w:rsidR="005D3C3A">
        <w:t xml:space="preserve">(land area) </w:t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  <w:t>times</w:t>
      </w:r>
    </w:p>
    <w:p w:rsidR="00B17B75" w:rsidRDefault="004B03A3">
      <w:r>
        <w:t>100 m</w:t>
      </w:r>
      <w:r w:rsidR="005D3C3A">
        <w:t xml:space="preserve"> depth</w:t>
      </w:r>
      <w:r w:rsidR="00B17B75">
        <w:t xml:space="preserve"> </w:t>
      </w:r>
      <w:r w:rsidR="00B17B75" w:rsidRPr="00B17B75">
        <w:t>≈</w:t>
      </w:r>
      <w:r w:rsidR="00B17B75">
        <w:t xml:space="preserve"> </w:t>
      </w:r>
      <w:r>
        <w:t>1.5 x 10</w:t>
      </w:r>
      <w:r w:rsidRPr="004B03A3">
        <w:rPr>
          <w:vertAlign w:val="superscript"/>
        </w:rPr>
        <w:t>1</w:t>
      </w:r>
      <w:r w:rsidR="005D3C3A">
        <w:rPr>
          <w:vertAlign w:val="superscript"/>
        </w:rPr>
        <w:t>6</w:t>
      </w:r>
      <w:r>
        <w:t xml:space="preserve"> m3 </w:t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  <w:t>times</w:t>
      </w:r>
    </w:p>
    <w:p w:rsidR="00B17B75" w:rsidRDefault="004B03A3">
      <w:r w:rsidRPr="004B03A3">
        <w:t>2.7</w:t>
      </w:r>
      <w:r>
        <w:t xml:space="preserve"> x 10</w:t>
      </w:r>
      <w:r w:rsidRPr="004B03A3">
        <w:rPr>
          <w:vertAlign w:val="superscript"/>
        </w:rPr>
        <w:t>3</w:t>
      </w:r>
      <w:r w:rsidRPr="004B03A3">
        <w:t xml:space="preserve"> Kg / m</w:t>
      </w:r>
      <w:r w:rsidRPr="004B03A3">
        <w:rPr>
          <w:vertAlign w:val="superscript"/>
        </w:rPr>
        <w:t>3</w:t>
      </w:r>
      <w:r w:rsidRPr="004B03A3">
        <w:t xml:space="preserve"> </w:t>
      </w:r>
      <w:r>
        <w:t xml:space="preserve">(density of granite) </w:t>
      </w:r>
      <w:r w:rsidR="005D3C3A" w:rsidRPr="005D3C3A">
        <w:t>≈</w:t>
      </w:r>
      <w:r>
        <w:t xml:space="preserve"> 4 x 10</w:t>
      </w:r>
      <w:r w:rsidRPr="004B03A3">
        <w:rPr>
          <w:vertAlign w:val="superscript"/>
        </w:rPr>
        <w:t>1</w:t>
      </w:r>
      <w:r w:rsidR="005D3C3A">
        <w:rPr>
          <w:vertAlign w:val="superscript"/>
        </w:rPr>
        <w:t>9</w:t>
      </w:r>
      <w:r>
        <w:t xml:space="preserve"> Kg</w:t>
      </w:r>
      <w:r w:rsidR="00B17B75">
        <w:tab/>
      </w:r>
      <w:r w:rsidR="00B17B75">
        <w:tab/>
      </w:r>
      <w:r w:rsidR="00B17B75">
        <w:tab/>
      </w:r>
      <w:r w:rsidR="00B17B75">
        <w:tab/>
        <w:t>times</w:t>
      </w:r>
    </w:p>
    <w:p w:rsidR="00B17B75" w:rsidRPr="00B17B75" w:rsidRDefault="00D4660E">
      <w:r>
        <w:t>3 x 10</w:t>
      </w:r>
      <w:r w:rsidRPr="00D4660E">
        <w:rPr>
          <w:vertAlign w:val="superscript"/>
        </w:rPr>
        <w:t>-6</w:t>
      </w:r>
      <w:r>
        <w:t xml:space="preserve"> </w:t>
      </w:r>
      <w:r w:rsidR="004B03A3">
        <w:t xml:space="preserve">(U </w:t>
      </w:r>
      <w:r w:rsidR="004C5C39">
        <w:t xml:space="preserve">concentration </w:t>
      </w:r>
      <w:r w:rsidR="004B03A3">
        <w:t xml:space="preserve">in the earth’s crust) </w:t>
      </w:r>
      <w:r w:rsidR="005D3C3A" w:rsidRPr="005D3C3A">
        <w:t>≈</w:t>
      </w:r>
      <w:r w:rsidR="005D3C3A">
        <w:t xml:space="preserve"> </w:t>
      </w:r>
      <w:r w:rsidR="007855C9">
        <w:t>1.2 x 10</w:t>
      </w:r>
      <w:r w:rsidR="005D3C3A" w:rsidRPr="005D3C3A">
        <w:rPr>
          <w:vertAlign w:val="superscript"/>
        </w:rPr>
        <w:t>1</w:t>
      </w:r>
      <w:r w:rsidR="00763DEE">
        <w:rPr>
          <w:vertAlign w:val="superscript"/>
        </w:rPr>
        <w:t>4</w:t>
      </w:r>
      <w:r w:rsidR="007855C9">
        <w:t xml:space="preserve"> </w:t>
      </w:r>
      <w:proofErr w:type="spellStart"/>
      <w:r w:rsidR="007855C9">
        <w:t>Kg</w:t>
      </w:r>
      <w:r w:rsidR="007855C9" w:rsidRPr="004C5C39">
        <w:rPr>
          <w:sz w:val="20"/>
          <w:vertAlign w:val="subscript"/>
        </w:rPr>
        <w:t>U</w:t>
      </w:r>
      <w:proofErr w:type="spellEnd"/>
      <w:r w:rsidR="00B17B75">
        <w:tab/>
      </w:r>
      <w:r w:rsidR="00B17B75">
        <w:tab/>
        <w:t>times</w:t>
      </w:r>
    </w:p>
    <w:p w:rsidR="00B17B75" w:rsidRPr="00B17B75" w:rsidRDefault="00D4660E">
      <w:r>
        <w:t>7.2 x 10</w:t>
      </w:r>
      <w:r w:rsidRPr="00D4660E">
        <w:rPr>
          <w:vertAlign w:val="superscript"/>
        </w:rPr>
        <w:t>-3</w:t>
      </w:r>
      <w:r>
        <w:t xml:space="preserve"> </w:t>
      </w:r>
      <w:r w:rsidR="004B03A3">
        <w:t>(fraction of U</w:t>
      </w:r>
      <w:r w:rsidR="004B03A3" w:rsidRPr="004B03A3">
        <w:rPr>
          <w:vertAlign w:val="subscript"/>
        </w:rPr>
        <w:t>235</w:t>
      </w:r>
      <w:r w:rsidR="004C5C39" w:rsidRPr="004C5C39">
        <w:t xml:space="preserve"> in </w:t>
      </w:r>
      <w:proofErr w:type="spellStart"/>
      <w:r w:rsidR="004C5C39" w:rsidRPr="004C5C39">
        <w:t>U</w:t>
      </w:r>
      <w:r w:rsidR="004C5C39" w:rsidRPr="004C5C39">
        <w:rPr>
          <w:vertAlign w:val="subscript"/>
        </w:rPr>
        <w:t>total</w:t>
      </w:r>
      <w:proofErr w:type="spellEnd"/>
      <w:r w:rsidR="004B03A3">
        <w:t xml:space="preserve">) </w:t>
      </w:r>
      <w:r w:rsidR="005D3C3A" w:rsidRPr="005D3C3A">
        <w:t>≈</w:t>
      </w:r>
      <w:r w:rsidR="005D3C3A">
        <w:t xml:space="preserve"> </w:t>
      </w:r>
      <w:r w:rsidR="007855C9">
        <w:t>8.6 x 10</w:t>
      </w:r>
      <w:r w:rsidR="005D3C3A" w:rsidRPr="005D3C3A">
        <w:rPr>
          <w:vertAlign w:val="superscript"/>
        </w:rPr>
        <w:t>1</w:t>
      </w:r>
      <w:r w:rsidR="00763DEE">
        <w:rPr>
          <w:vertAlign w:val="superscript"/>
        </w:rPr>
        <w:t>1</w:t>
      </w:r>
      <w:r w:rsidR="007855C9">
        <w:t xml:space="preserve"> Kg</w:t>
      </w:r>
      <w:r w:rsidR="007855C9" w:rsidRPr="007855C9">
        <w:rPr>
          <w:vertAlign w:val="subscript"/>
        </w:rPr>
        <w:t>U</w:t>
      </w:r>
      <w:r w:rsidR="007855C9" w:rsidRPr="004C5C39">
        <w:rPr>
          <w:sz w:val="20"/>
          <w:vertAlign w:val="subscript"/>
        </w:rPr>
        <w:t>235</w:t>
      </w:r>
      <w:r w:rsidR="00B17B75">
        <w:tab/>
      </w:r>
      <w:r w:rsidR="00B17B75">
        <w:tab/>
      </w:r>
      <w:r w:rsidR="00B17B75">
        <w:tab/>
        <w:t>times</w:t>
      </w:r>
    </w:p>
    <w:p w:rsidR="00BC064D" w:rsidRPr="00B17B75" w:rsidRDefault="007855C9">
      <w:pPr>
        <w:rPr>
          <w:vertAlign w:val="subscript"/>
        </w:rPr>
      </w:pPr>
      <w:proofErr w:type="gramStart"/>
      <w:r>
        <w:t>8 x 10</w:t>
      </w:r>
      <w:r w:rsidRPr="007855C9">
        <w:rPr>
          <w:vertAlign w:val="superscript"/>
        </w:rPr>
        <w:t>13</w:t>
      </w:r>
      <w:r>
        <w:t xml:space="preserve"> J / Kg</w:t>
      </w:r>
      <w:r w:rsidRPr="00C42313">
        <w:rPr>
          <w:vertAlign w:val="subscript"/>
        </w:rPr>
        <w:t>U</w:t>
      </w:r>
      <w:r w:rsidRPr="00C42313">
        <w:rPr>
          <w:sz w:val="20"/>
          <w:vertAlign w:val="subscript"/>
        </w:rPr>
        <w:t>235</w:t>
      </w:r>
      <w:r w:rsidR="00C42313">
        <w:tab/>
      </w:r>
      <w:r w:rsidR="00C42313">
        <w:tab/>
      </w:r>
      <w:r w:rsidR="00C42313">
        <w:tab/>
      </w:r>
      <w:r w:rsidR="00C42313">
        <w:tab/>
      </w:r>
      <w:r w:rsidR="00C42313">
        <w:tab/>
      </w:r>
      <w:r w:rsidR="00C42313">
        <w:tab/>
      </w:r>
      <w:r w:rsidR="00C42313">
        <w:tab/>
      </w:r>
      <w:r w:rsidR="00C42313">
        <w:tab/>
      </w:r>
      <w:r w:rsidR="00C42313" w:rsidRPr="00C42313">
        <w:t>≈</w:t>
      </w:r>
      <w:r>
        <w:t xml:space="preserve"> 6.9 x 10</w:t>
      </w:r>
      <w:r w:rsidR="005D3C3A" w:rsidRPr="005D3C3A">
        <w:rPr>
          <w:vertAlign w:val="superscript"/>
        </w:rPr>
        <w:t>2</w:t>
      </w:r>
      <w:r w:rsidR="00763DEE">
        <w:rPr>
          <w:vertAlign w:val="superscript"/>
        </w:rPr>
        <w:t>4</w:t>
      </w:r>
      <w:r>
        <w:t xml:space="preserve"> J.</w:t>
      </w:r>
      <w:proofErr w:type="gramEnd"/>
      <w:r w:rsidR="00C42313">
        <w:tab/>
      </w:r>
      <w:r w:rsidR="00C42313">
        <w:tab/>
        <w:t>(U</w:t>
      </w:r>
      <w:r w:rsidR="00C42313" w:rsidRPr="00C42313">
        <w:rPr>
          <w:vertAlign w:val="subscript"/>
        </w:rPr>
        <w:t>235</w:t>
      </w:r>
      <w:r w:rsidR="00C42313">
        <w:t xml:space="preserve"> energy in upper 100 m of earth)</w:t>
      </w:r>
    </w:p>
    <w:p w:rsidR="007855C9" w:rsidRDefault="007855C9"/>
    <w:p w:rsidR="00B17B75" w:rsidRDefault="007855C9">
      <w:r>
        <w:t xml:space="preserve">Current </w:t>
      </w:r>
      <w:r w:rsidR="00B17B75">
        <w:t xml:space="preserve">world </w:t>
      </w:r>
      <w:r>
        <w:t xml:space="preserve">energy consumption is about </w:t>
      </w:r>
      <w:r w:rsidR="005D3C3A">
        <w:t>15</w:t>
      </w:r>
      <w:r>
        <w:t xml:space="preserve"> </w:t>
      </w:r>
      <w:proofErr w:type="spellStart"/>
      <w:r>
        <w:t>TeraWatts</w:t>
      </w:r>
      <w:proofErr w:type="spellEnd"/>
      <w:r>
        <w:t xml:space="preserve"> or</w:t>
      </w:r>
    </w:p>
    <w:p w:rsidR="00B17B75" w:rsidRDefault="005D3C3A">
      <w:r>
        <w:t>1.5</w:t>
      </w:r>
      <w:r w:rsidR="007855C9">
        <w:t xml:space="preserve"> x 10</w:t>
      </w:r>
      <w:r w:rsidR="007855C9" w:rsidRPr="007855C9">
        <w:rPr>
          <w:vertAlign w:val="superscript"/>
        </w:rPr>
        <w:t>13</w:t>
      </w:r>
      <w:r w:rsidR="007855C9">
        <w:t xml:space="preserve"> </w:t>
      </w:r>
      <w:r>
        <w:t>J\s</w:t>
      </w:r>
      <w:r w:rsidR="00B17B75">
        <w:t xml:space="preserve"> </w:t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</w:r>
      <w:r w:rsidR="00B17B75">
        <w:tab/>
        <w:t>times</w:t>
      </w:r>
    </w:p>
    <w:p w:rsidR="00B17B75" w:rsidRDefault="007855C9">
      <w:r>
        <w:t>3.15 x 10</w:t>
      </w:r>
      <w:r w:rsidRPr="007855C9">
        <w:rPr>
          <w:vertAlign w:val="superscript"/>
        </w:rPr>
        <w:t>7</w:t>
      </w:r>
      <w:r>
        <w:t xml:space="preserve"> seconds in a year </w:t>
      </w:r>
      <w:r w:rsidR="004C5C39">
        <w:tab/>
      </w:r>
      <w:r w:rsidR="004C5C39">
        <w:tab/>
      </w:r>
      <w:r w:rsidR="004C5C39">
        <w:tab/>
      </w:r>
      <w:r w:rsidR="004C5C39">
        <w:tab/>
      </w:r>
      <w:r w:rsidR="004C5C39">
        <w:tab/>
      </w:r>
      <w:r w:rsidR="004C5C39">
        <w:tab/>
      </w:r>
      <w:r w:rsidR="004C5C39">
        <w:tab/>
      </w:r>
      <w:r w:rsidR="00763DEE" w:rsidRPr="00763DEE">
        <w:t>≈</w:t>
      </w:r>
      <w:r>
        <w:t xml:space="preserve"> </w:t>
      </w:r>
      <w:r w:rsidR="005D3C3A">
        <w:t>2.25</w:t>
      </w:r>
      <w:r>
        <w:t xml:space="preserve"> x 10</w:t>
      </w:r>
      <w:r w:rsidRPr="005D3C3A">
        <w:rPr>
          <w:vertAlign w:val="superscript"/>
        </w:rPr>
        <w:t>2</w:t>
      </w:r>
      <w:r w:rsidR="005D3C3A">
        <w:rPr>
          <w:vertAlign w:val="superscript"/>
        </w:rPr>
        <w:t>0</w:t>
      </w:r>
      <w:r>
        <w:t xml:space="preserve"> J</w:t>
      </w:r>
      <w:r w:rsidR="005D3C3A">
        <w:t xml:space="preserve"> /</w:t>
      </w:r>
      <w:proofErr w:type="spellStart"/>
      <w:r w:rsidR="005D3C3A">
        <w:t>yr</w:t>
      </w:r>
      <w:proofErr w:type="spellEnd"/>
      <w:r w:rsidR="00C42313">
        <w:tab/>
        <w:t>(Current world energy consumption)</w:t>
      </w:r>
    </w:p>
    <w:p w:rsidR="00B17B75" w:rsidRDefault="00B17B75"/>
    <w:p w:rsidR="00696DC0" w:rsidRDefault="005D3C3A">
      <w:proofErr w:type="gramStart"/>
      <w:r>
        <w:t>so</w:t>
      </w:r>
      <w:proofErr w:type="gramEnd"/>
      <w:r>
        <w:t xml:space="preserve"> U</w:t>
      </w:r>
      <w:r w:rsidRPr="005D3C3A">
        <w:rPr>
          <w:vertAlign w:val="subscript"/>
        </w:rPr>
        <w:t>235</w:t>
      </w:r>
      <w:r>
        <w:rPr>
          <w:vertAlign w:val="subscript"/>
        </w:rPr>
        <w:t xml:space="preserve"> </w:t>
      </w:r>
      <w:r w:rsidRPr="005D3C3A">
        <w:t xml:space="preserve">in the </w:t>
      </w:r>
      <w:r w:rsidR="00696DC0">
        <w:t xml:space="preserve">just the </w:t>
      </w:r>
      <w:r w:rsidRPr="005D3C3A">
        <w:t>upper</w:t>
      </w:r>
      <w:r>
        <w:t xml:space="preserve"> 100 meters of land </w:t>
      </w:r>
      <w:r w:rsidR="00763DEE">
        <w:t xml:space="preserve">(current strip mining depths) </w:t>
      </w:r>
      <w:r>
        <w:t xml:space="preserve">provides about </w:t>
      </w:r>
      <w:r w:rsidR="00763DEE">
        <w:t>30,000</w:t>
      </w:r>
      <w:r w:rsidR="00763DEE">
        <w:rPr>
          <w:vertAlign w:val="superscript"/>
        </w:rPr>
        <w:t xml:space="preserve"> </w:t>
      </w:r>
      <w:r w:rsidR="00763DEE">
        <w:t xml:space="preserve">years of energy at present consumption rates, </w:t>
      </w:r>
      <w:r w:rsidR="00696DC0">
        <w:t>BUT</w:t>
      </w:r>
      <w:r w:rsidR="00763DEE">
        <w:t xml:space="preserve"> would require a lot of energy </w:t>
      </w:r>
      <w:r w:rsidR="004C5C39">
        <w:t xml:space="preserve">to dig </w:t>
      </w:r>
      <w:r w:rsidR="00696DC0">
        <w:t>it out</w:t>
      </w:r>
      <w:r w:rsidR="004C5C39">
        <w:rPr>
          <w:rStyle w:val="FootnoteReference"/>
        </w:rPr>
        <w:footnoteReference w:id="3"/>
      </w:r>
      <w:r w:rsidR="00763DEE">
        <w:t>.</w:t>
      </w:r>
      <w:r w:rsidR="00696DC0">
        <w:t xml:space="preserve"> </w:t>
      </w:r>
      <w:r w:rsidR="00763DEE">
        <w:t>Getting at U</w:t>
      </w:r>
      <w:r w:rsidR="00763DEE" w:rsidRPr="00763DEE">
        <w:rPr>
          <w:vertAlign w:val="superscript"/>
        </w:rPr>
        <w:t>235</w:t>
      </w:r>
      <w:r w:rsidR="00763DEE">
        <w:t xml:space="preserve"> and others like Th</w:t>
      </w:r>
      <w:r w:rsidR="00763DEE" w:rsidRPr="00763DEE">
        <w:rPr>
          <w:vertAlign w:val="superscript"/>
        </w:rPr>
        <w:t>23</w:t>
      </w:r>
      <w:r w:rsidR="00763DEE">
        <w:rPr>
          <w:vertAlign w:val="superscript"/>
        </w:rPr>
        <w:t>3</w:t>
      </w:r>
      <w:r w:rsidR="00763DEE">
        <w:t xml:space="preserve"> and K</w:t>
      </w:r>
      <w:r w:rsidR="00763DEE" w:rsidRPr="00763DEE">
        <w:rPr>
          <w:vertAlign w:val="superscript"/>
        </w:rPr>
        <w:t>40</w:t>
      </w:r>
      <w:r w:rsidR="00763DEE">
        <w:t xml:space="preserve"> </w:t>
      </w:r>
      <w:r w:rsidR="00696DC0">
        <w:t xml:space="preserve">from granite </w:t>
      </w:r>
      <w:r w:rsidR="00763DEE">
        <w:t xml:space="preserve">currently requires more energy than is released, </w:t>
      </w:r>
      <w:r w:rsidR="00696DC0">
        <w:t xml:space="preserve">possibly a thermodynamic limit, </w:t>
      </w:r>
      <w:r w:rsidR="00763DEE">
        <w:t>but, who knows, this analysis is about limits, not plausibility</w:t>
      </w:r>
      <w:r w:rsidR="00C13574">
        <w:t xml:space="preserve"> and f</w:t>
      </w:r>
      <w:r w:rsidR="00696DC0">
        <w:t>ocused intersecting neutrino beams could shatter granite, perhaps a</w:t>
      </w:r>
      <w:r w:rsidR="00C13574">
        <w:t>t</w:t>
      </w:r>
      <w:r w:rsidR="00696DC0">
        <w:t xml:space="preserve"> low cost, similar to how focused </w:t>
      </w:r>
      <w:proofErr w:type="spellStart"/>
      <w:r w:rsidR="00696DC0">
        <w:t>lazer</w:t>
      </w:r>
      <w:proofErr w:type="spellEnd"/>
      <w:r w:rsidR="00696DC0">
        <w:t xml:space="preserve"> beams now etch solid clear glass, at, I assume, high energy cost.</w:t>
      </w:r>
    </w:p>
    <w:p w:rsidR="00696DC0" w:rsidRDefault="00696DC0"/>
    <w:p w:rsidR="007855C9" w:rsidRDefault="00696DC0">
      <w:r>
        <w:t>Be that as it may, if</w:t>
      </w:r>
      <w:r w:rsidR="00B17B75">
        <w:t xml:space="preserve"> current per capita energy</w:t>
      </w:r>
      <w:r w:rsidR="005809AD">
        <w:t>-use</w:t>
      </w:r>
      <w:r w:rsidR="00B17B75">
        <w:t xml:space="preserve"> rates</w:t>
      </w:r>
      <w:r w:rsidR="00C42313">
        <w:t xml:space="preserve"> of</w:t>
      </w:r>
    </w:p>
    <w:p w:rsidR="00B17B75" w:rsidRDefault="00B17B75" w:rsidP="00B17B75"/>
    <w:p w:rsidR="00B17B75" w:rsidRDefault="005809AD" w:rsidP="00B17B75">
      <w:r>
        <w:t>2.25 x 10</w:t>
      </w:r>
      <w:r w:rsidRPr="005809AD">
        <w:rPr>
          <w:vertAlign w:val="superscript"/>
        </w:rPr>
        <w:t>20</w:t>
      </w:r>
      <w:r>
        <w:t xml:space="preserve"> J / </w:t>
      </w:r>
      <w:proofErr w:type="spellStart"/>
      <w:r>
        <w:t>yr</w:t>
      </w:r>
      <w:proofErr w:type="spellEnd"/>
      <w:r>
        <w:t xml:space="preserve"> </w:t>
      </w:r>
      <w:r w:rsidR="00C42313">
        <w:t xml:space="preserve">total energy use </w:t>
      </w:r>
      <w:r>
        <w:t xml:space="preserve">divided by </w:t>
      </w:r>
      <w:r w:rsidR="00B17B75" w:rsidRPr="00B17B75">
        <w:t>7 x 10</w:t>
      </w:r>
      <w:r w:rsidRPr="005809AD">
        <w:rPr>
          <w:vertAlign w:val="superscript"/>
        </w:rPr>
        <w:t>9</w:t>
      </w:r>
      <w:r w:rsidR="00B17B75" w:rsidRPr="00B17B75">
        <w:t xml:space="preserve"> people</w:t>
      </w:r>
      <w:r w:rsidR="00696DC0">
        <w:t>)</w:t>
      </w:r>
      <w:r w:rsidR="00C42313">
        <w:tab/>
      </w:r>
      <w:r w:rsidR="00C42313">
        <w:tab/>
      </w:r>
      <w:r w:rsidR="00C42313" w:rsidRPr="00C42313">
        <w:rPr>
          <w:b/>
        </w:rPr>
        <w:t>≈</w:t>
      </w:r>
      <w:r w:rsidR="00C42313">
        <w:t xml:space="preserve"> </w:t>
      </w:r>
      <w:r w:rsidR="00C42313" w:rsidRPr="00C42313">
        <w:rPr>
          <w:b/>
        </w:rPr>
        <w:t>3.2 x 10</w:t>
      </w:r>
      <w:r w:rsidR="00C42313" w:rsidRPr="00C42313">
        <w:rPr>
          <w:b/>
          <w:vertAlign w:val="superscript"/>
        </w:rPr>
        <w:t>10</w:t>
      </w:r>
      <w:r w:rsidR="00C42313" w:rsidRPr="00C42313">
        <w:rPr>
          <w:b/>
        </w:rPr>
        <w:t xml:space="preserve"> J / </w:t>
      </w:r>
      <w:proofErr w:type="spellStart"/>
      <w:r w:rsidR="00C42313" w:rsidRPr="00C42313">
        <w:rPr>
          <w:b/>
        </w:rPr>
        <w:t>yr</w:t>
      </w:r>
      <w:proofErr w:type="spellEnd"/>
      <w:r w:rsidR="00C42313" w:rsidRPr="00C42313">
        <w:rPr>
          <w:b/>
        </w:rPr>
        <w:t xml:space="preserve"> / person</w:t>
      </w:r>
    </w:p>
    <w:p w:rsidR="005809AD" w:rsidRDefault="005809AD" w:rsidP="00B17B75"/>
    <w:p w:rsidR="005809AD" w:rsidRDefault="00C42313" w:rsidP="00B17B75">
      <w:proofErr w:type="gramStart"/>
      <w:r>
        <w:t>persist</w:t>
      </w:r>
      <w:proofErr w:type="gramEnd"/>
      <w:r>
        <w:t xml:space="preserve"> a</w:t>
      </w:r>
      <w:r w:rsidR="005809AD">
        <w:t>t the calculated population capacity of 8 x 10</w:t>
      </w:r>
      <w:r w:rsidR="005809AD" w:rsidRPr="005809AD">
        <w:rPr>
          <w:vertAlign w:val="superscript"/>
        </w:rPr>
        <w:t>11</w:t>
      </w:r>
      <w:r w:rsidR="005809AD">
        <w:t xml:space="preserve"> people, annual energy use would be 2.6 x 10</w:t>
      </w:r>
      <w:r w:rsidR="005809AD" w:rsidRPr="005809AD">
        <w:rPr>
          <w:vertAlign w:val="superscript"/>
        </w:rPr>
        <w:t>2</w:t>
      </w:r>
      <w:r w:rsidR="005809AD">
        <w:rPr>
          <w:vertAlign w:val="superscript"/>
        </w:rPr>
        <w:t>2</w:t>
      </w:r>
      <w:r w:rsidR="005809AD">
        <w:t xml:space="preserve"> J / </w:t>
      </w:r>
      <w:proofErr w:type="spellStart"/>
      <w:r w:rsidR="005809AD">
        <w:t>yr</w:t>
      </w:r>
      <w:proofErr w:type="spellEnd"/>
      <w:r w:rsidR="005809AD">
        <w:t>, or just about 300 years’ worth of the energy in the U</w:t>
      </w:r>
      <w:r w:rsidR="005809AD" w:rsidRPr="005809AD">
        <w:rPr>
          <w:vertAlign w:val="subscript"/>
        </w:rPr>
        <w:t xml:space="preserve">235 </w:t>
      </w:r>
      <w:r w:rsidR="005809AD">
        <w:t>in the upper 100 meters. But I think you get the drift, lots of carrying capacity remains and lots of energy is probably available</w:t>
      </w:r>
      <w:r w:rsidR="00C422C5">
        <w:t xml:space="preserve">. </w:t>
      </w:r>
      <w:proofErr w:type="gramStart"/>
      <w:r w:rsidR="00C422C5">
        <w:t>So?</w:t>
      </w:r>
      <w:proofErr w:type="gramEnd"/>
      <w:r w:rsidR="00C422C5">
        <w:t xml:space="preserve"> L</w:t>
      </w:r>
      <w:r w:rsidR="005809AD">
        <w:t>et the good times roll</w:t>
      </w:r>
      <w:r w:rsidR="00C422C5">
        <w:t xml:space="preserve">? Or conserve? Or </w:t>
      </w:r>
      <w:r w:rsidR="004C5C39">
        <w:t xml:space="preserve">do </w:t>
      </w:r>
      <w:r w:rsidR="00C422C5">
        <w:t xml:space="preserve">what we seem to do, claim to </w:t>
      </w:r>
      <w:r w:rsidR="004C5C39">
        <w:t xml:space="preserve">try to </w:t>
      </w:r>
      <w:r w:rsidR="00C422C5">
        <w:t>conserve (achieving a little efficiency at the margins, where we argue no end) and decry hedonism while increasing population and per capita energy consumption, BOTH exponentially.</w:t>
      </w:r>
    </w:p>
    <w:p w:rsidR="008F1DCC" w:rsidRDefault="008F1DCC" w:rsidP="00B17B75"/>
    <w:p w:rsidR="008F1DCC" w:rsidRDefault="008F1DCC" w:rsidP="00B17B75"/>
    <w:sectPr w:rsidR="008F1DCC" w:rsidSect="00F12284">
      <w:headerReference w:type="default" r:id="rId8"/>
      <w:footerReference w:type="default" r:id="rId9"/>
      <w:pgSz w:w="15840" w:h="12240" w:orient="landscape" w:code="1"/>
      <w:pgMar w:top="432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A8" w:rsidRDefault="005B0BA8" w:rsidP="0021468E">
      <w:pPr>
        <w:spacing w:line="240" w:lineRule="auto"/>
      </w:pPr>
      <w:r>
        <w:separator/>
      </w:r>
    </w:p>
  </w:endnote>
  <w:endnote w:type="continuationSeparator" w:id="0">
    <w:p w:rsidR="005B0BA8" w:rsidRDefault="005B0BA8" w:rsidP="0021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8E" w:rsidRDefault="0021468E" w:rsidP="00F314A1">
    <w:pPr>
      <w:pStyle w:val="Footer"/>
    </w:pPr>
  </w:p>
  <w:p w:rsidR="0082704C" w:rsidRDefault="0082704C" w:rsidP="00F314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27B4A" wp14:editId="17B0B647">
              <wp:simplePos x="0" y="0"/>
              <wp:positionH relativeFrom="column">
                <wp:posOffset>20955</wp:posOffset>
              </wp:positionH>
              <wp:positionV relativeFrom="paragraph">
                <wp:posOffset>65405</wp:posOffset>
              </wp:positionV>
              <wp:extent cx="8888095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8095" cy="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5.15pt" to="701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" strokecolor="black [3213]" strokeweight="2.5pt">
              <v:stroke linestyle="thickThin"/>
            </v:line>
          </w:pict>
        </mc:Fallback>
      </mc:AlternateContent>
    </w:r>
  </w:p>
  <w:p w:rsidR="00F314A1" w:rsidRPr="0082704C" w:rsidRDefault="00F314A1" w:rsidP="00F314A1">
    <w:pPr>
      <w:pStyle w:val="Footer"/>
      <w:tabs>
        <w:tab w:val="clear" w:pos="4680"/>
        <w:tab w:val="clear" w:pos="9360"/>
        <w:tab w:val="right" w:pos="14040"/>
      </w:tabs>
      <w:rPr>
        <w:sz w:val="16"/>
        <w:szCs w:val="16"/>
      </w:rPr>
    </w:pPr>
    <w:r w:rsidRPr="0082704C">
      <w:rPr>
        <w:sz w:val="16"/>
        <w:szCs w:val="16"/>
      </w:rPr>
      <w:t xml:space="preserve">By Scott Sinnock, </w:t>
    </w:r>
    <w:r w:rsidRPr="0082704C">
      <w:rPr>
        <w:sz w:val="16"/>
        <w:szCs w:val="16"/>
      </w:rPr>
      <w:fldChar w:fldCharType="begin"/>
    </w:r>
    <w:r w:rsidRPr="0082704C">
      <w:rPr>
        <w:sz w:val="16"/>
        <w:szCs w:val="16"/>
      </w:rPr>
      <w:instrText xml:space="preserve"> DATE  \@ "dd MMM yyyy"  \* MERGEFORMAT </w:instrText>
    </w:r>
    <w:r w:rsidRPr="0082704C">
      <w:rPr>
        <w:sz w:val="16"/>
        <w:szCs w:val="16"/>
      </w:rPr>
      <w:fldChar w:fldCharType="separate"/>
    </w:r>
    <w:r w:rsidR="00931ABF">
      <w:rPr>
        <w:noProof/>
        <w:sz w:val="16"/>
        <w:szCs w:val="16"/>
      </w:rPr>
      <w:t>14 Mar 2012</w:t>
    </w:r>
    <w:r w:rsidRPr="0082704C">
      <w:rPr>
        <w:sz w:val="16"/>
        <w:szCs w:val="16"/>
      </w:rPr>
      <w:fldChar w:fldCharType="end"/>
    </w:r>
    <w:r w:rsidRPr="0082704C">
      <w:rPr>
        <w:sz w:val="16"/>
        <w:szCs w:val="16"/>
      </w:rPr>
      <w:tab/>
    </w:r>
    <w:r w:rsidR="0082704C" w:rsidRPr="0082704C">
      <w:rPr>
        <w:sz w:val="16"/>
        <w:szCs w:val="16"/>
      </w:rPr>
      <w:t xml:space="preserve">Page </w:t>
    </w:r>
    <w:r w:rsidR="0082704C" w:rsidRPr="0082704C">
      <w:rPr>
        <w:sz w:val="16"/>
        <w:szCs w:val="16"/>
      </w:rPr>
      <w:fldChar w:fldCharType="begin"/>
    </w:r>
    <w:r w:rsidR="0082704C" w:rsidRPr="0082704C">
      <w:rPr>
        <w:sz w:val="16"/>
        <w:szCs w:val="16"/>
      </w:rPr>
      <w:instrText xml:space="preserve"> PAGE  \* Arabic  \* MERGEFORMAT </w:instrText>
    </w:r>
    <w:r w:rsidR="0082704C" w:rsidRPr="0082704C">
      <w:rPr>
        <w:sz w:val="16"/>
        <w:szCs w:val="16"/>
      </w:rPr>
      <w:fldChar w:fldCharType="separate"/>
    </w:r>
    <w:r w:rsidR="00862A26">
      <w:rPr>
        <w:noProof/>
        <w:sz w:val="16"/>
        <w:szCs w:val="16"/>
      </w:rPr>
      <w:t>1</w:t>
    </w:r>
    <w:r w:rsidR="0082704C" w:rsidRPr="0082704C">
      <w:rPr>
        <w:sz w:val="16"/>
        <w:szCs w:val="16"/>
      </w:rPr>
      <w:fldChar w:fldCharType="end"/>
    </w:r>
    <w:r w:rsidR="00F12284">
      <w:rPr>
        <w:sz w:val="16"/>
        <w:szCs w:val="16"/>
      </w:rPr>
      <w:t xml:space="preserve"> of </w:t>
    </w:r>
    <w:r w:rsidR="004C5C3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A8" w:rsidRDefault="005B0BA8" w:rsidP="0021468E">
      <w:pPr>
        <w:spacing w:line="240" w:lineRule="auto"/>
      </w:pPr>
      <w:r>
        <w:separator/>
      </w:r>
    </w:p>
  </w:footnote>
  <w:footnote w:type="continuationSeparator" w:id="0">
    <w:p w:rsidR="005B0BA8" w:rsidRDefault="005B0BA8" w:rsidP="0021468E">
      <w:pPr>
        <w:spacing w:line="240" w:lineRule="auto"/>
      </w:pPr>
      <w:r>
        <w:continuationSeparator/>
      </w:r>
    </w:p>
  </w:footnote>
  <w:footnote w:id="1">
    <w:p w:rsidR="00BA5BB8" w:rsidRDefault="00BA5BB8">
      <w:pPr>
        <w:pStyle w:val="FootnoteText"/>
      </w:pPr>
      <w:r>
        <w:rPr>
          <w:rStyle w:val="FootnoteReference"/>
        </w:rPr>
        <w:footnoteRef/>
      </w:r>
      <w:r>
        <w:t xml:space="preserve"> Multipliers to account for  ranges of possible parameter values</w:t>
      </w:r>
    </w:p>
  </w:footnote>
  <w:footnote w:id="2">
    <w:p w:rsidR="00996C32" w:rsidRDefault="00996C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F3518">
        <w:t xml:space="preserve">Agricultural </w:t>
      </w:r>
      <w:r w:rsidRPr="00996C32">
        <w:t>“</w:t>
      </w:r>
      <w:r w:rsidR="006F3518">
        <w:t>C</w:t>
      </w:r>
      <w:r w:rsidRPr="00996C32">
        <w:t xml:space="preserve">apture” power = </w:t>
      </w:r>
      <w:r w:rsidR="006F3518">
        <w:t>C</w:t>
      </w:r>
      <w:r w:rsidR="006F3518" w:rsidRPr="006F3518">
        <w:rPr>
          <w:vertAlign w:val="subscript"/>
        </w:rPr>
        <w:t>y</w:t>
      </w:r>
      <w:r w:rsidR="006F3518">
        <w:t xml:space="preserve"> </w:t>
      </w:r>
      <w:r w:rsidR="006F3518" w:rsidRPr="006F3518">
        <w:rPr>
          <w:b/>
        </w:rPr>
        <w:t>•</w:t>
      </w:r>
      <w:r w:rsidR="006F3518">
        <w:t xml:space="preserve"> C</w:t>
      </w:r>
      <w:r w:rsidR="006F3518" w:rsidRPr="006F3518">
        <w:rPr>
          <w:vertAlign w:val="subscript"/>
        </w:rPr>
        <w:t>E</w:t>
      </w:r>
      <w:r w:rsidR="006F3518">
        <w:t xml:space="preserve"> </w:t>
      </w:r>
      <w:r w:rsidR="006F3518" w:rsidRPr="006F3518">
        <w:rPr>
          <w:b/>
        </w:rPr>
        <w:t>•</w:t>
      </w:r>
      <w:r w:rsidR="006F3518">
        <w:rPr>
          <w:b/>
        </w:rPr>
        <w:t xml:space="preserve"> </w:t>
      </w:r>
      <w:proofErr w:type="spellStart"/>
      <w:r w:rsidR="006F3518">
        <w:t>seconds</w:t>
      </w:r>
      <w:r w:rsidR="006F3518" w:rsidRPr="006F3518">
        <w:rPr>
          <w:vertAlign w:val="subscript"/>
        </w:rPr>
        <w:t>growing</w:t>
      </w:r>
      <w:proofErr w:type="spellEnd"/>
      <w:r w:rsidR="006F3518" w:rsidRPr="006F3518">
        <w:rPr>
          <w:vertAlign w:val="subscript"/>
        </w:rPr>
        <w:t xml:space="preserve"> season</w:t>
      </w:r>
      <w:r w:rsidR="006F3518">
        <w:t>,; f</w:t>
      </w:r>
      <w:r w:rsidR="006F3518" w:rsidRPr="006F3518">
        <w:t>or a 150 day growing season,</w:t>
      </w:r>
      <w:r w:rsidR="006F3518">
        <w:t xml:space="preserve"> = </w:t>
      </w:r>
      <w:r w:rsidRPr="00996C32">
        <w:t>2Kg/m</w:t>
      </w:r>
      <w:r w:rsidRPr="00996C32">
        <w:rPr>
          <w:vertAlign w:val="superscript"/>
        </w:rPr>
        <w:t>2</w:t>
      </w:r>
      <w:r w:rsidRPr="00996C32">
        <w:t xml:space="preserve"> </w:t>
      </w:r>
      <w:r w:rsidRPr="00996C32">
        <w:rPr>
          <w:b/>
        </w:rPr>
        <w:t>•</w:t>
      </w:r>
      <w:r w:rsidRPr="00996C32">
        <w:t xml:space="preserve"> 2.5 x 10</w:t>
      </w:r>
      <w:r w:rsidRPr="00996C32">
        <w:rPr>
          <w:vertAlign w:val="superscript"/>
        </w:rPr>
        <w:t>7</w:t>
      </w:r>
      <w:r w:rsidRPr="00996C32">
        <w:t xml:space="preserve"> J/Kg </w:t>
      </w:r>
      <w:r w:rsidRPr="00996C32">
        <w:rPr>
          <w:b/>
        </w:rPr>
        <w:t>• (</w:t>
      </w:r>
      <w:r w:rsidRPr="00996C32">
        <w:t>1.</w:t>
      </w:r>
      <w:r>
        <w:t>3</w:t>
      </w:r>
      <w:r w:rsidRPr="00996C32">
        <w:t xml:space="preserve"> x 10</w:t>
      </w:r>
      <w:r w:rsidRPr="00996C32">
        <w:rPr>
          <w:vertAlign w:val="superscript"/>
        </w:rPr>
        <w:t>7</w:t>
      </w:r>
      <w:r w:rsidRPr="00996C32">
        <w:t xml:space="preserve"> s)</w:t>
      </w:r>
      <w:r w:rsidRPr="00996C32">
        <w:rPr>
          <w:vertAlign w:val="superscript"/>
        </w:rPr>
        <w:t>-1</w:t>
      </w:r>
      <w:r w:rsidRPr="00996C32">
        <w:t xml:space="preserve"> = </w:t>
      </w:r>
      <w:r>
        <w:t>6</w:t>
      </w:r>
      <w:r w:rsidRPr="00996C32">
        <w:t>.5 J/s</w:t>
      </w:r>
      <w:r>
        <w:t>,</w:t>
      </w:r>
      <w:r w:rsidRPr="00996C32">
        <w:t xml:space="preserve"> </w:t>
      </w:r>
      <w:r>
        <w:t>thus 6</w:t>
      </w:r>
      <w:r w:rsidRPr="00996C32">
        <w:t>.5 Watts</w:t>
      </w:r>
      <w:r>
        <w:t>, which is a little less than</w:t>
      </w:r>
      <w:r w:rsidRPr="00996C32">
        <w:t xml:space="preserve"> 5% of </w:t>
      </w:r>
      <w:r>
        <w:t>s</w:t>
      </w:r>
      <w:r w:rsidRPr="00996C32">
        <w:t xml:space="preserve">olar radiation </w:t>
      </w:r>
      <w:r>
        <w:t xml:space="preserve">incident at the earth’s surface </w:t>
      </w:r>
      <w:r w:rsidRPr="00996C32">
        <w:t>of about 150 Watts</w:t>
      </w:r>
      <w:r>
        <w:t xml:space="preserve"> (annual average at 45</w:t>
      </w:r>
      <w:r w:rsidRPr="00996C32">
        <w:rPr>
          <w:vertAlign w:val="superscript"/>
        </w:rPr>
        <w:t>o</w:t>
      </w:r>
      <w:r>
        <w:t>N latitude)</w:t>
      </w:r>
      <w:r w:rsidR="006F3518">
        <w:t>; if we capture about 10% of that during metabolism, it seems the best we can do for food is about 0.5% of solar insolation.</w:t>
      </w:r>
    </w:p>
  </w:footnote>
  <w:footnote w:id="3">
    <w:p w:rsidR="008F1DCC" w:rsidRDefault="004C5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5C39">
        <w:t xml:space="preserve">Note: For any energy source, </w:t>
      </w:r>
      <w:r w:rsidR="00C42313">
        <w:t xml:space="preserve">of course, </w:t>
      </w:r>
      <w:r w:rsidRPr="004C5C39">
        <w:t>net energy available for end use is</w:t>
      </w:r>
      <w:r>
        <w:t xml:space="preserve"> </w:t>
      </w:r>
      <w:proofErr w:type="spellStart"/>
      <w:r w:rsidRPr="004C5C39">
        <w:t>E</w:t>
      </w:r>
      <w:r w:rsidRPr="004C5C39">
        <w:rPr>
          <w:vertAlign w:val="subscript"/>
        </w:rPr>
        <w:t>net</w:t>
      </w:r>
      <w:proofErr w:type="spellEnd"/>
      <w:r w:rsidRPr="004C5C39">
        <w:t xml:space="preserve"> = </w:t>
      </w:r>
      <w:proofErr w:type="spellStart"/>
      <w:r>
        <w:t>E</w:t>
      </w:r>
      <w:r w:rsidRPr="004C5C39">
        <w:rPr>
          <w:vertAlign w:val="subscript"/>
        </w:rPr>
        <w:t>source</w:t>
      </w:r>
      <w:proofErr w:type="spellEnd"/>
      <w:r>
        <w:rPr>
          <w:vertAlign w:val="subscript"/>
        </w:rPr>
        <w:t>(in situ)</w:t>
      </w:r>
      <w:r w:rsidRPr="004C5C39">
        <w:t xml:space="preserve"> – </w:t>
      </w:r>
      <w:proofErr w:type="spellStart"/>
      <w:r w:rsidRPr="004C5C39">
        <w:t>E</w:t>
      </w:r>
      <w:r w:rsidRPr="004C5C39">
        <w:rPr>
          <w:vertAlign w:val="subscript"/>
        </w:rPr>
        <w:t>production</w:t>
      </w:r>
      <w:proofErr w:type="spellEnd"/>
      <w:r>
        <w:t xml:space="preserve">, </w:t>
      </w:r>
      <w:r w:rsidR="00C42313">
        <w:t xml:space="preserve">or </w:t>
      </w:r>
      <w:r w:rsidRPr="004C5C39">
        <w:t>its close corollary,</w:t>
      </w:r>
      <w:r>
        <w:t xml:space="preserve"> </w:t>
      </w:r>
      <w:r w:rsidR="00C13574">
        <w:t>(</w:t>
      </w:r>
      <w:r w:rsidRPr="004C5C39">
        <w:t>$</w:t>
      </w:r>
      <w:r w:rsidRPr="004C5C39">
        <w:rPr>
          <w:vertAlign w:val="subscript"/>
        </w:rPr>
        <w:t>net</w:t>
      </w:r>
      <w:r w:rsidRPr="004C5C39">
        <w:t xml:space="preserve"> = $</w:t>
      </w:r>
      <w:r w:rsidRPr="004C5C39">
        <w:rPr>
          <w:vertAlign w:val="subscript"/>
        </w:rPr>
        <w:t>sales</w:t>
      </w:r>
      <w:r w:rsidRPr="004C5C39">
        <w:t xml:space="preserve"> - $</w:t>
      </w:r>
      <w:proofErr w:type="spellStart"/>
      <w:r w:rsidRPr="004C5C39">
        <w:rPr>
          <w:vertAlign w:val="subscript"/>
        </w:rPr>
        <w:t>productio</w:t>
      </w:r>
      <w:proofErr w:type="spellEnd"/>
      <w:r w:rsidR="00C13574" w:rsidRPr="00C13574">
        <w:t>)</w:t>
      </w:r>
      <w:r w:rsidR="00C13574" w:rsidRPr="00C13574">
        <w:rPr>
          <w:sz w:val="16"/>
          <w:szCs w:val="16"/>
          <w:vertAlign w:val="subscript"/>
        </w:rPr>
        <w:t>amortized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48" w:rsidRDefault="00931ABF" w:rsidP="00667E4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Photosynthetic</w:t>
    </w:r>
    <w:r w:rsidR="000C36A3">
      <w:rPr>
        <w:rFonts w:ascii="Arial" w:hAnsi="Arial" w:cs="Arial"/>
        <w:b/>
        <w:sz w:val="28"/>
        <w:szCs w:val="28"/>
      </w:rPr>
      <w:t xml:space="preserve"> Carrying Capacity Equation</w:t>
    </w:r>
  </w:p>
  <w:p w:rsidR="000C36A3" w:rsidRPr="00564C4D" w:rsidRDefault="000C36A3" w:rsidP="00667E48">
    <w:pPr>
      <w:pStyle w:val="Header"/>
      <w:jc w:val="center"/>
      <w:rPr>
        <w:i/>
        <w:szCs w:val="24"/>
      </w:rPr>
    </w:pPr>
    <w:r w:rsidRPr="00564C4D">
      <w:rPr>
        <w:i/>
        <w:szCs w:val="24"/>
      </w:rPr>
      <w:t>(</w:t>
    </w:r>
    <w:proofErr w:type="gramStart"/>
    <w:r w:rsidRPr="00564C4D">
      <w:rPr>
        <w:i/>
        <w:szCs w:val="24"/>
      </w:rPr>
      <w:t>for</w:t>
    </w:r>
    <w:proofErr w:type="gramEnd"/>
    <w:r w:rsidRPr="00564C4D">
      <w:rPr>
        <w:i/>
        <w:szCs w:val="24"/>
      </w:rPr>
      <w:t xml:space="preserve"> the number of people</w:t>
    </w:r>
    <w:r w:rsidR="00555520">
      <w:rPr>
        <w:i/>
        <w:szCs w:val="24"/>
      </w:rPr>
      <w:t>, N,</w:t>
    </w:r>
    <w:r w:rsidRPr="00564C4D">
      <w:rPr>
        <w:i/>
        <w:szCs w:val="24"/>
      </w:rPr>
      <w:t xml:space="preserve"> that can be fed from sunlight bathing the earth)</w:t>
    </w:r>
  </w:p>
  <w:p w:rsidR="00667E48" w:rsidRPr="00667E48" w:rsidRDefault="00F314A1" w:rsidP="00667E4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F6EDD" wp14:editId="198CCF42">
              <wp:simplePos x="0" y="0"/>
              <wp:positionH relativeFrom="column">
                <wp:posOffset>21376</wp:posOffset>
              </wp:positionH>
              <wp:positionV relativeFrom="paragraph">
                <wp:posOffset>62725</wp:posOffset>
              </wp:positionV>
              <wp:extent cx="8888095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8095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4.95pt" to="701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" strokecolor="black [3213]" strokeweight="2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6"/>
    <w:rsid w:val="000C36A3"/>
    <w:rsid w:val="0021468E"/>
    <w:rsid w:val="002A41D2"/>
    <w:rsid w:val="004B03A3"/>
    <w:rsid w:val="004C5C39"/>
    <w:rsid w:val="00555520"/>
    <w:rsid w:val="00564C4D"/>
    <w:rsid w:val="00574184"/>
    <w:rsid w:val="005809AD"/>
    <w:rsid w:val="005841F3"/>
    <w:rsid w:val="005B0BA8"/>
    <w:rsid w:val="005D2463"/>
    <w:rsid w:val="005D3C3A"/>
    <w:rsid w:val="006477E6"/>
    <w:rsid w:val="00667E48"/>
    <w:rsid w:val="00696DC0"/>
    <w:rsid w:val="006D43B3"/>
    <w:rsid w:val="006F3518"/>
    <w:rsid w:val="00707987"/>
    <w:rsid w:val="00763DEE"/>
    <w:rsid w:val="007855C9"/>
    <w:rsid w:val="008037D9"/>
    <w:rsid w:val="00813F3D"/>
    <w:rsid w:val="0082704C"/>
    <w:rsid w:val="00860FC2"/>
    <w:rsid w:val="00862A26"/>
    <w:rsid w:val="008815B3"/>
    <w:rsid w:val="008F1DCC"/>
    <w:rsid w:val="00920A38"/>
    <w:rsid w:val="00931ABF"/>
    <w:rsid w:val="00982446"/>
    <w:rsid w:val="00996C32"/>
    <w:rsid w:val="009D6DAA"/>
    <w:rsid w:val="00AA768A"/>
    <w:rsid w:val="00B17B75"/>
    <w:rsid w:val="00B9612B"/>
    <w:rsid w:val="00BA5BB8"/>
    <w:rsid w:val="00BB08C2"/>
    <w:rsid w:val="00BC064D"/>
    <w:rsid w:val="00C13546"/>
    <w:rsid w:val="00C13574"/>
    <w:rsid w:val="00C422C5"/>
    <w:rsid w:val="00C42313"/>
    <w:rsid w:val="00D12029"/>
    <w:rsid w:val="00D4660E"/>
    <w:rsid w:val="00DA2D93"/>
    <w:rsid w:val="00DC1B7D"/>
    <w:rsid w:val="00DE4D5D"/>
    <w:rsid w:val="00E92D38"/>
    <w:rsid w:val="00EE6B22"/>
    <w:rsid w:val="00F12284"/>
    <w:rsid w:val="00F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8E"/>
  </w:style>
  <w:style w:type="paragraph" w:styleId="Footer">
    <w:name w:val="footer"/>
    <w:basedOn w:val="Normal"/>
    <w:link w:val="FooterChar"/>
    <w:uiPriority w:val="99"/>
    <w:unhideWhenUsed/>
    <w:rsid w:val="00214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8E"/>
  </w:style>
  <w:style w:type="paragraph" w:styleId="FootnoteText">
    <w:name w:val="footnote text"/>
    <w:basedOn w:val="Normal"/>
    <w:link w:val="FootnoteTextChar"/>
    <w:uiPriority w:val="99"/>
    <w:semiHidden/>
    <w:unhideWhenUsed/>
    <w:rsid w:val="00BA5BB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BB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8E"/>
  </w:style>
  <w:style w:type="paragraph" w:styleId="Footer">
    <w:name w:val="footer"/>
    <w:basedOn w:val="Normal"/>
    <w:link w:val="FooterChar"/>
    <w:uiPriority w:val="99"/>
    <w:unhideWhenUsed/>
    <w:rsid w:val="00214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8E"/>
  </w:style>
  <w:style w:type="paragraph" w:styleId="FootnoteText">
    <w:name w:val="footnote text"/>
    <w:basedOn w:val="Normal"/>
    <w:link w:val="FootnoteTextChar"/>
    <w:uiPriority w:val="99"/>
    <w:semiHidden/>
    <w:unhideWhenUsed/>
    <w:rsid w:val="00BA5BB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BB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5A9B-9A6A-4E91-920B-7BEA35B5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Carrying Capacity Equation</vt:lpstr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Carrying Capacity Equation</dc:title>
  <dc:subject/>
  <dc:creator>Scott Sinnock</dc:creator>
  <cp:keywords/>
  <dc:description/>
  <cp:lastModifiedBy>Scott Sinnock</cp:lastModifiedBy>
  <cp:revision>8</cp:revision>
  <cp:lastPrinted>2012-03-14T22:16:00Z</cp:lastPrinted>
  <dcterms:created xsi:type="dcterms:W3CDTF">2012-03-10T22:37:00Z</dcterms:created>
  <dcterms:modified xsi:type="dcterms:W3CDTF">2012-03-14T22:16:00Z</dcterms:modified>
</cp:coreProperties>
</file>